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Complaint deadline tracker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Complaint deadline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complaint response dates from approved jurisdiction/product rules, explicit receipt times, extensions and pauses.</w:t>
      </w:r>
    </w:p>
    <w:p>
      <w:r>
        <w:t xml:space="preserve">Join each complaint to one exact approved scope rule. Count after the declared receipt trigger. Calendar days and business days use dates; elapsed hours require a confirmed offset timestamp. Add only documented customer-approved extensions or pauses. Compare actual response evidence to the resulting date or instant.</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63"/>
        <w:gridCol w:w="886"/>
        <w:gridCol w:w="2857"/>
        <w:gridCol w:w="3154"/>
      </w:tblGrid>
      <w:tr>
        <w:trPr>
          <w:cantSplit/>
          <w:tblHeader/>
        </w:trPr>
        <w:tc>
          <w:tcPr>
            <w:tcW w:type="dxa" w:w="246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8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46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Complaint response cutoff</w:t>
            </w:r>
          </w:p>
        </w:tc>
        <w:tc>
          <w:tcPr>
            <w:tcW w:type="dxa" w:w="8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8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late by declaration</w:t>
            </w:r>
          </w:p>
        </w:tc>
        <w:tc>
          <w:tcPr>
            <w:tcW w:type="dxa" w:w="31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trigger, versioned rule, excluded dates and approved adjustments determine this mechanical cutoff.</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15"/>
        <w:gridCol w:w="3255"/>
        <w:gridCol w:w="1933"/>
        <w:gridCol w:w="3257"/>
      </w:tblGrid>
      <w:tr>
        <w:trPr>
          <w:cantSplit/>
          <w:tblHeader/>
        </w:trPr>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case complaint response cutoff</w:t>
            </w:r>
          </w:p>
        </w:tc>
        <w:tc>
          <w:tcPr>
            <w:tcW w:type="dxa" w:w="19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 customer-approved-v1. Fictional customer policy. Replace before use.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518jfnfiqs5eeyo5lsh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518jfnfiqs5eeyo5lshb"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 deadline tracker</dc:title>
  <dc:subject>Fictional sample. Replace every rule, source and date before use.</dc:subject>
  <dc:creator>Business Compliance Tools</dc:creator>
  <cp:keywords>compliance, evidence, us</cp:keywords>
  <dc:description>Complaint deadline tracker</dc:description>
  <cp:lastModifiedBy>Business Compliance Tools</cp:lastModifiedBy>
  <cp:revision>1</cp:revision>
  <dcterms:created xsi:type="dcterms:W3CDTF">2026-10-08T21:48:18.809Z</dcterms:created>
  <dcterms:modified xsi:type="dcterms:W3CDTF">2026-10-08T21:48:18.809Z</dcterms:modified>
</cp:coreProperties>
</file>

<file path=docProps/custom.xml><?xml version="1.0" encoding="utf-8"?>
<Properties xmlns="http://schemas.openxmlformats.org/officeDocument/2006/custom-properties" xmlns:vt="http://schemas.openxmlformats.org/officeDocument/2006/docPropsVTypes"/>
</file>