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Auto-renewal notice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Auto-renewal notice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customer-approved renewal notice dates before each contract renewal and compare actual dispatch evidence.</w:t>
      </w:r>
    </w:p>
    <w:p>
      <w:r>
        <w:t xml:space="preserve">Match each contract renewal to an exact jurisdiction/product notice rule. Count before the explicit renewal trigger. Preserve the rule version and selected holiday/roll assumptions. Extensions and pauses are unsupported before renewal and prevent calculation. Actual dispatch after the derived cutoff is reported late.</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85"/>
        <w:gridCol w:w="979"/>
        <w:gridCol w:w="2612"/>
        <w:gridCol w:w="3484"/>
      </w:tblGrid>
      <w:tr>
        <w:trPr>
          <w:cantSplit/>
          <w:tblHeader/>
        </w:trPr>
        <w:tc>
          <w:tcPr>
            <w:tcW w:type="dxa" w:w="22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7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6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Renewal notice cutoff</w:t>
            </w:r>
          </w:p>
        </w:tc>
        <w:tc>
          <w:tcPr>
            <w:tcW w:type="dxa" w:w="97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6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 by declaration</w:t>
            </w:r>
          </w:p>
        </w:tc>
        <w:tc>
          <w:tcPr>
            <w:tcW w:type="dxa" w:w="34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trigger, versioned rule, excluded dates and approved adjustments determine this mechanical cutoff.</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15"/>
        <w:gridCol w:w="3255"/>
        <w:gridCol w:w="1933"/>
        <w:gridCol w:w="3257"/>
      </w:tblGrid>
      <w:tr>
        <w:trPr>
          <w:cantSplit/>
          <w:tblHeader/>
        </w:trPr>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case renewal notice cutoff</w:t>
            </w:r>
          </w:p>
        </w:tc>
        <w:tc>
          <w:tcPr>
            <w:tcW w:type="dxa" w:w="19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16, 2026</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 customer-approved-v1. Fictional customer policy. Replace before use.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fvlfppmcx9gjwiu7n7u0">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fvlfppmcx9gjwiu7n7u0"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Auto-renewal notice calendar</dc:title>
  <dc:subject>Fictional sample. Replace every rule, source and date before use.</dc:subject>
  <dc:creator>Business Compliance Tools</dc:creator>
  <cp:keywords>compliance, evidence, us</cp:keywords>
  <dc:description>Auto-renewal notice calendar</dc:description>
  <cp:lastModifiedBy>Business Compliance Tools</cp:lastModifiedBy>
  <cp:revision>1</cp:revision>
  <dcterms:created xsi:type="dcterms:W3CDTF">2026-10-08T21:48:18.906Z</dcterms:created>
  <dcterms:modified xsi:type="dcterms:W3CDTF">2026-10-08T21:48:18.906Z</dcterms:modified>
</cp:coreProperties>
</file>

<file path=docProps/custom.xml><?xml version="1.0" encoding="utf-8"?>
<Properties xmlns="http://schemas.openxmlformats.org/officeDocument/2006/custom-properties" xmlns:vt="http://schemas.openxmlformats.org/officeDocument/2006/docPropsVTypes"/>
</file>