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Business license renewal tracker</w:t>
      </w:r>
    </w:p>
    <w:p>
      <w:pPr>
        <w:spacing w:after="320" w:line="340"/>
      </w:pPr>
      <w:r>
        <w:rPr>
          <w:rFonts w:ascii="Times New Roman" w:cs="Times New Roman" w:eastAsia="Times New Roman" w:hAnsi="Times New Roman"/>
          <w:color w:val="333333"/>
          <w:sz w:val="22"/>
          <w:szCs w:val="22"/>
        </w:rPr>
        <w:t xml:space="preserve">Fictional sample. Replace every rule, source and date before use.</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Business license renewal tracker</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FICTIONAL-CALENDAR-1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fictional-v1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Customer-selected calendar prepared</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calendar owner</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pack</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2026-10-09.calendar-control.1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Track approved business license validity and renewal needs for the actual activities and locations selected by the customer.</w:t>
      </w:r>
    </w:p>
    <w:p>
      <w:r>
        <w:t xml:space="preserve">Join each license reference to explicit activity, location, jurisdiction, approved source, validity window and customer-approved renewal date. Separate expired, future, unresolved conditional and current declarations. A current date window does not confirm that the license covers all business activity.</w:t>
      </w:r>
    </w:p>
    <w:p>
      <w:r>
        <w:t xml:space="preserve">Dates and scopes come from customer-approved declarations. No statutory rule, approval authority, receipt definition, source currency, business calendar or permission is inferred. No filing, notice, reminder delivery, external provider call or scheduled cloud check occurs. Inputs and history stay in this browser unless explicitly saved through paid private cloud saving.</w:t>
      </w:r>
    </w:p>
    <w:p>
      <w:pPr>
        <w:pStyle w:val="Heading1"/>
      </w:pPr>
      <w:r>
        <w:t xml:space="preserve">Declared calendar scope and clock</w:t>
      </w:r>
    </w:p>
    <w:p>
      <w:r>
        <w:t xml:space="preserve">Fictional selected population. Replace every rule, source and date before use.</w:t>
      </w:r>
    </w:p>
    <w:p>
      <w:r>
        <w:t xml:space="preserve">Review scope date or instant 2026-10-09. Calendar days count from day zero. Month shifts clamp to month end. Business days exclude Saturdays, Sundays and only the selected explicit dates. Hours use elapsed UTC time.</w:t>
      </w:r>
    </w:p>
    <w:p>
      <w:pPr>
        <w:pStyle w:val="Heading1"/>
      </w:pPr>
      <w:r>
        <w:t xml:space="preserve">Complete named findings</w:t>
      </w:r>
    </w:p>
    <w:p>
      <w:r>
        <w:t xml:space="preserve">1 declared items, 1 findings and 2 private calendar events.</w:t>
      </w:r>
    </w:p>
    <w:p>
      <w:r>
        <w:t xml:space="preserve">Formal report shows the first 100 findings with at most 1000 characters per field. The complete Excel, CSV and JSON preserve all accepted findings, scope fields and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168"/>
        <w:gridCol w:w="1027"/>
        <w:gridCol w:w="2511"/>
        <w:gridCol w:w="3654"/>
      </w:tblGrid>
      <w:tr>
        <w:trPr>
          <w:cantSplit/>
          <w:tblHeader/>
        </w:trPr>
        <w:tc>
          <w:tcPr>
            <w:tcW w:type="dxa" w:w="216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Kind</w:t>
            </w:r>
          </w:p>
        </w:tc>
        <w:tc>
          <w:tcPr>
            <w:tcW w:type="dxa" w:w="102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251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365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216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Permission validity</w:t>
            </w:r>
          </w:p>
        </w:tc>
        <w:tc>
          <w:tcPr>
            <w:tcW w:type="dxa" w:w="102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ITEM-1</w:t>
            </w:r>
          </w:p>
        </w:tc>
        <w:tc>
          <w:tcPr>
            <w:tcW w:type="dxa" w:w="251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Current by declaration</w:t>
            </w:r>
          </w:p>
        </w:tc>
        <w:tc>
          <w:tcPr>
            <w:tcW w:type="dxa" w:w="36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Validity and condition findings use only the selected customer-approved declaration. Permission and evidence authenticity remain unverified.</w:t>
            </w:r>
          </w:p>
        </w:tc>
      </w:tr>
    </w:tbl>
    <w:p>
      <w:pPr>
        <w:pStyle w:val="Heading1"/>
      </w:pPr>
      <w:r>
        <w:t xml:space="preserve">Declared event dates</w:t>
      </w:r>
    </w:p>
    <w:p>
      <w:r>
        <w:t xml:space="preserve">These private tentative events record selected dates. They do not file, send, schedule, monitor or authorize an activity. Date-only event ends are exclusive.</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350"/>
        <w:gridCol w:w="3087"/>
        <w:gridCol w:w="1833"/>
        <w:gridCol w:w="3090"/>
      </w:tblGrid>
      <w:tr>
        <w:trPr>
          <w:cantSplit/>
          <w:tblHeader/>
        </w:trPr>
        <w:tc>
          <w:tcPr>
            <w:tcW w:type="dxa" w:w="135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308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Event</w:t>
            </w:r>
          </w:p>
        </w:tc>
        <w:tc>
          <w:tcPr>
            <w:tcW w:type="dxa" w:w="1833"/>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Date or UTC instant</w:t>
            </w:r>
          </w:p>
        </w:tc>
        <w:tc>
          <w:tcPr>
            <w:tcW w:type="dxa" w:w="309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r>
      <w:tr>
        <w:trPr>
          <w:cantSplit/>
        </w:trPr>
        <w:tc>
          <w:tcPr>
            <w:tcW w:type="dxa" w:w="135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ITEM-1</w:t>
            </w:r>
          </w:p>
        </w:tc>
        <w:tc>
          <w:tcPr>
            <w:tcW w:type="dxa" w:w="308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permission expires</w:t>
            </w:r>
          </w:p>
        </w:tc>
        <w:tc>
          <w:tcPr>
            <w:tcW w:type="dxa" w:w="183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31, 2026</w:t>
            </w:r>
          </w:p>
        </w:tc>
        <w:tc>
          <w:tcPr>
            <w:tcW w:type="dxa" w:w="309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issued permission reference</w:t>
            </w:r>
          </w:p>
        </w:tc>
      </w:tr>
      <w:tr>
        <w:trPr>
          <w:cantSplit/>
        </w:trPr>
        <w:tc>
          <w:tcPr>
            <w:tcW w:type="dxa" w:w="135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ITEM-1-renewal</w:t>
            </w:r>
          </w:p>
        </w:tc>
        <w:tc>
          <w:tcPr>
            <w:tcW w:type="dxa" w:w="308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permission renewal action</w:t>
            </w:r>
          </w:p>
        </w:tc>
        <w:tc>
          <w:tcPr>
            <w:tcW w:type="dxa" w:w="183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15, 2026</w:t>
            </w:r>
          </w:p>
        </w:tc>
        <w:tc>
          <w:tcPr>
            <w:tcW w:type="dxa" w:w="309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issued permission reference</w:t>
            </w:r>
          </w:p>
        </w:tc>
      </w:tr>
    </w:tbl>
    <w:p>
      <w:pPr>
        <w:pStyle w:val="Heading1"/>
      </w:pPr>
      <w:r>
        <w:t xml:space="preserve">Observed local history window</w:t>
      </w:r>
    </w:p>
    <w:p>
      <w:r>
        <w:t xml:space="preserve">0 retained local save/review/backup observations, at most 500. Imported history is a declaration, not authenticated audit evidence.</w:t>
      </w:r>
    </w:p>
    <w:p>
      <w:pPr>
        <w:pStyle w:val="Heading1"/>
      </w:pPr>
      <w:r>
        <w:t xml:space="preserve">Unresolved items and limitations</w:t>
      </w:r>
    </w:p>
    <w:p>
      <w:pPr>
        <w:pStyle w:val="ListParagraph"/>
        <w:numPr>
          <w:ilvl w:val="0"/>
          <w:numId w:val="1"/>
        </w:numPr>
      </w:pPr>
      <w:r>
        <w:t xml:space="preserve">Customer approvals, actual completion, source correctness, legal applicability and population completeness remain unverified.</w:t>
      </w:r>
    </w:p>
    <w:p>
      <w:pPr>
        <w:pStyle w:val="Heading1"/>
        <w:keepNext/>
      </w:pPr>
      <w:r>
        <w:t xml:space="preserve">Limitations</w:t>
      </w:r>
    </w:p>
    <w:p>
      <w:pPr>
        <w:pStyle w:val="ListParagraph"/>
        <w:keepNext w:val="false"/>
        <w:keepLines/>
        <w:numPr>
          <w:ilvl w:val="0"/>
          <w:numId w:val="1"/>
        </w:numPr>
      </w:pPr>
      <w:r>
        <w:t xml:space="preserve">Dates and scopes come from customer-approved declarations. No statutory rule, approval authority, receipt definition, source currency, business calendar or permission is inferred. No filing, notice, reminder delivery, external provider call or scheduled cloud check occurs. Inputs and history stay in this browser unless explicitly saved through paid private cloud saving.</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Internet Engineering Task Force: Internet Calendaring and Scheduling Core Object Specification</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iCalendar text escaping and line folding, date-only events, UTC instants and noninclusive event ends. This format reference supplies no legal deadlines or holiday calendar.</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r6r2xwifhtximm_mxweja">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FICTIONAL-CALENDAR-1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r6r2xwifhtximm_mxweja" Type="http://schemas.openxmlformats.org/officeDocument/2006/relationships/hyperlink" Target="https://www.rfc-editor.org/rfc/rfc5545.html"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license renewal tracker</dc:title>
  <dc:subject>Fictional sample. Replace every rule, source and date before use.</dc:subject>
  <dc:creator>Business Compliance Tools</dc:creator>
  <cp:keywords>compliance, evidence, us</cp:keywords>
  <dc:description>Business license renewal tracker</dc:description>
  <cp:lastModifiedBy>Business Compliance Tools</cp:lastModifiedBy>
  <cp:revision>1</cp:revision>
  <dcterms:created xsi:type="dcterms:W3CDTF">2026-10-08T21:48:18.930Z</dcterms:created>
  <dcterms:modified xsi:type="dcterms:W3CDTF">2026-10-08T21:48:18.930Z</dcterms:modified>
</cp:coreProperties>
</file>

<file path=docProps/custom.xml><?xml version="1.0" encoding="utf-8"?>
<Properties xmlns="http://schemas.openxmlformats.org/officeDocument/2006/custom-properties" xmlns:vt="http://schemas.openxmlformats.org/officeDocument/2006/docPropsVTypes"/>
</file>