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Data import acceptance report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 import acceptance report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39-data-import-acceptance-report</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Import checks unresolved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Prepare a source-bound report of schema checks, row-count checks and declared external checks for an intended import.</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Run actual schema and row-count checks independently. Preserve external check states as customer declarations. Any failed check yields Rejected under selected rules. Otherwise unresolved checks yield Unresolved. This tool never performs or authenticates an import.</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import schema</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[{"field":"ID","type":"text","required":true},{"field":"Amount","type":"decimal","required":true}]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fields</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Allow</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row count</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external checks</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[{"check":"Fictional destination check","state":"Unresolved","evidence":"No live import"}]</w:t>
            </w:r>
          </w:p>
        </w:tc>
      </w:tr>
    </w:tbl>
    <w:p>
      <w:pPr>
        <w:pStyle w:val="Heading1"/>
      </w:pPr>
      <w:r>
        <w:t xml:space="preserve">Review result</w:t>
      </w:r>
    </w:p>
    <w:p>
      <w:r>
        <w:t xml:space="preserve">11 source-linked review rows. Passed: 10; Unresolved: 1.</w:t>
      </w:r>
    </w:p>
    <w:p>
      <w:pPr>
        <w:pStyle w:val="ListParagraph"/>
        <w:numPr>
          <w:ilvl w:val="0"/>
          <w:numId w:val="1"/>
        </w:numPr>
      </w:pPr>
      <w:r>
        <w:t xml:space="preserve">Method revision 2026-10-08.dataset-utility.1.</w:t>
      </w:r>
    </w:p>
    <w:p>
      <w:pPr>
        <w:pStyle w:val="ListParagraph"/>
        <w:numPr>
          <w:ilvl w:val="0"/>
          <w:numId w:val="1"/>
        </w:numPr>
      </w:pPr>
      <w:r>
        <w:t xml:space="preserve">Run actual schema and row-count checks independently. Preserve external check states as customer declarations. Any failed check yields Rejected under selected rules. Otherwise unresolved checks yield Unresolved. This tool never performs or authenticates an import.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1356"/>
        <w:gridCol w:w="4342"/>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3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3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 ID</w:t>
            </w:r>
          </w:p>
        </w:tc>
        <w:tc>
          <w:tcPr>
            <w:tcW w:type="dxa" w:w="13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 / ID</w:t>
            </w:r>
          </w:p>
        </w:tc>
        <w:tc>
          <w:tcPr>
            <w:tcW w:type="dxa" w:w="13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 / ID</w:t>
            </w:r>
          </w:p>
        </w:tc>
        <w:tc>
          <w:tcPr>
            <w:tcW w:type="dxa" w:w="13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 Amount</w:t>
            </w:r>
          </w:p>
        </w:tc>
        <w:tc>
          <w:tcPr>
            <w:tcW w:type="dxa" w:w="13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 / Amount</w:t>
            </w:r>
          </w:p>
        </w:tc>
        <w:tc>
          <w:tcPr>
            <w:tcW w:type="dxa" w:w="13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 / Amount</w:t>
            </w:r>
          </w:p>
        </w:tc>
        <w:tc>
          <w:tcPr>
            <w:tcW w:type="dxa" w:w="13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field rules passed.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Start</w:t>
            </w:r>
          </w:p>
        </w:tc>
        <w:tc>
          <w:tcPr>
            <w:tcW w:type="dxa" w:w="13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source field. Selected handling is Allow.</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w:t>
            </w:r>
          </w:p>
        </w:tc>
        <w:tc>
          <w:tcPr>
            <w:tcW w:type="dxa" w:w="13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source field. Selected handling is Allow.</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13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source field. Selected handling is Allow.</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w:t>
            </w:r>
          </w:p>
        </w:tc>
        <w:tc>
          <w:tcPr>
            <w:tcW w:type="dxa" w:w="13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3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3 source rows.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destination check</w:t>
            </w:r>
          </w:p>
        </w:tc>
        <w:tc>
          <w:tcPr>
            <w:tcW w:type="dxa" w:w="13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43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Customer-declared external check. No external execution or authentication.</w:t>
            </w:r>
          </w:p>
        </w:tc>
      </w:tr>
    </w:tbl>
    <w:p>
      <w:pPr>
        <w:pStyle w:val="Heading1"/>
      </w:pPr>
      <w:r>
        <w:t xml:space="preserve">Unresolved items and limitations</w:t>
      </w:r>
    </w:p>
    <w:p>
      <w:pPr>
        <w:pStyle w:val="ListParagraph"/>
        <w:numPr>
          <w:ilvl w:val="0"/>
          <w:numId w:val="1"/>
        </w:numPr>
      </w:pPr>
      <w:r>
        <w:t xml:space="preserve">1 checks remain unresolved. Inspect the complete ledger.</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y_ydkxfsrrkaaksomu2kk">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2rz-njjkl7phokslmlpt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39-data-import-acceptance-report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_ydkxfsrrkaaksomu2kk" Type="http://schemas.openxmlformats.org/officeDocument/2006/relationships/hyperlink" Target="https://www.rfc-editor.org/rfc/rfc4180" TargetMode="External"/><Relationship Id="rId2rz-njjkl7phokslmlptq"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import acceptance report</dc:title>
  <dc:subject>Fictional sample. Requires tailoring and responsible review.</dc:subject>
  <dc:creator>Business Compliance Tools</dc:creator>
  <cp:keywords>compliance, evidence, us</cp:keywords>
  <dc:description>Data import acceptance report</dc:description>
  <cp:lastModifiedBy>Business Compliance Tools</cp:lastModifiedBy>
  <cp:revision>1</cp:revision>
  <dcterms:created xsi:type="dcterms:W3CDTF">2026-10-08T20:48:04.455Z</dcterms:created>
  <dcterms:modified xsi:type="dcterms:W3CDTF">2026-10-08T20:48:04.455Z</dcterms:modified>
</cp:coreProperties>
</file>

<file path=docProps/custom.xml><?xml version="1.0" encoding="utf-8"?>
<Properties xmlns="http://schemas.openxmlformats.org/officeDocument/2006/custom-properties" xmlns:vt="http://schemas.openxmlformats.org/officeDocument/2006/docPropsVTypes"/>
</file>