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Post-quantum migration workpaper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sample. Requires tailoring and responsible review.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Post-quantum migration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FICTIONAL-DECISION-OPERATIONS-1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Customer-approved US scope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Named decision operations prepared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responsible task reviewer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2026-10-09T18:00:00Z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 pack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2026-10-09.decision-operations.1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</w:pPr>
      <w:r>
        <w:t xml:space="preserve">Purpose and boundary</w:t>
      </w:r>
    </w:p>
    <w:p>
      <w:r>
        <w:t xml:space="preserve">Map actual cryptographic dependencies and assemble approved migration priorities, blockers, target standards and transition tests.</w:t>
      </w:r>
    </w:p>
    <w:p>
      <w:r>
        <w:t xml:space="preserve">Join algorithm/key/protocol/library/owner and protected-data lifetime to exact dependencies and customer-approved target standards and priority weights. Calculate exact approved priority scores. Detect dependency cycles, missing supplier support, contradictory target versions, missing interoperability/rollback tests and dependent transition dates. Produce a dependency-ordered migration roadmap. Quantum arrival, algorithm safety and mandatory transition dates are not predicted.</w:t>
      </w:r>
    </w:p>
    <w:p>
      <w:r>
        <w:t xml:space="preserve">This browser preparation uses original customer evidence and explicitly approved instruments, criteria, calendars and decisions. It does not make legal applicability decisions, authenticate delivery, perform an independent bias audit, scan a network or prove security effectiveness. No remote AI or provider is called. Exact originals remain in this browser unless explicitly saved through paid private cloud saving.</w:t>
      </w:r>
    </w:p>
    <w:p>
      <w:pPr>
        <w:pStyle w:val="Heading1"/>
      </w:pPr>
      <w:r>
        <w:t xml:space="preserve">Approved scope and decision operations method</w:t>
      </w:r>
    </w:p>
    <w:p>
      <w:r>
        <w:t xml:space="preserve">Fictional exercise only. Exact selected original source facts, customer-approved rules, assumptions and accountable named outputs. Replace every fictional fact before use.</w:t>
      </w:r>
    </w:p>
    <w:p>
      <w:r>
        <w:t xml:space="preserve">Scope approval. FICTIONAL-SCOPE-1</w:t>
      </w:r>
    </w:p>
    <w:p>
      <w:r>
        <w:t xml:space="preserve">Approved method. Fictional approved decision operations method 1. Source. f1. Locator. /methodVersion. Approver. Fictional authorized method approver. Approval date. 2026-01-02T12:00:00Z</w:t>
      </w:r>
    </w:p>
    <w:p>
      <w:r>
        <w:t xml:space="preserve">Population statement. Declared complete population. Customer-declared system count. 1</w:t>
      </w:r>
    </w:p>
    <w:p>
      <w:pPr>
        <w:pStyle w:val="Heading1"/>
      </w:pPr>
      <w:r>
        <w:t xml:space="preserve">Post-quantum transition roadmap scope inputs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System Id. SYSTEM-1 Name. Fictional Northfield quantum system Version. 1 Owner. Fictional accountable system owner Jurisdiction. Customer-approved US scope Instrument. Fictional approved instrument selection Operative instrument version. Fictional approved task instrument 1 Instrument Source Id. f1 Instrument Locator. /instrumentVersion Effective From. 2026-01-01 Effective Through.  Scope Basis. Fictional explicit approved selected system and role preparation. No automatic legal applicability. Approved By. Fictional authorized scope approver Approved At. 2026-01-02T12:00:00Z Population Mode. Declared complete population Declared named output count. 2 Original source file ID. f2 Original JSON record pointer. /systems/0 Original source binding. Exact JSON record Supporting evidence IDs. ["PROOF-systems-SYSTEM-1"]</w:t>
            </w:r>
          </w:p>
        </w:tc>
      </w:tr>
    </w:tbl>
    <w:p>
      <w:pPr>
        <w:pStyle w:val="Heading1"/>
      </w:pPr>
      <w:r>
        <w:t xml:space="preserve">Crypto Assets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 Id. ASSET-1 System Id. SYSTEM-1 Name. Fictional TLS library Version. 1 Owner. Fictional cryptographic asset owner Algorithm. Fictional reported current algorithm Key Size. 2048 Protocol. Fictional supplied protocol 1 Library Version. Fictional exact library 1 Data Lifetime Years. 5 Migration Years. 2 Customer-approved horizon assumption in years. 10 Exposure. 3 Criticality. 4 Rule Id. RULE-1 Target Algorithm. Fictional customer-approved target Target Version. 1 Supplier State. Ready Planned On. 2027-01-01 State. Planned Original source file ID. f2 Original JSON record pointer. /cryptoAssets/0 Original source binding. Exact JSON record Supporting evidence IDs. ["PROOF-cryptoAssets-ASSET-1"]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 Id. ASSET-2 System Id. SYSTEM-1 Name. Fictional client application Version. 1 Owner. Fictional cryptographic asset owner Algorithm. Fictional reported current algorithm Key Size. 2048 Protocol. Fictional supplied protocol 1 Library Version. Fictional exact library 1 Data Lifetime Years. 5 Migration Years. 2 Customer-approved horizon assumption in years. 10 Exposure. 3 Criticality. 4 Rule Id. RULE-1 Target Algorithm. Fictional customer-approved target Target Version. 1 Supplier State. Ready Planned On. 2027-02-01 State. Planned Original source file ID. f2 Original JSON record pointer. /cryptoAssets/1 Original source binding. Exact JSON record Supporting evidence IDs. ["PROOF-cryptoAssets-ASSET-2"]</w:t>
            </w:r>
          </w:p>
        </w:tc>
      </w:tr>
    </w:tbl>
    <w:p>
      <w:pPr>
        <w:pStyle w:val="Heading1"/>
      </w:pPr>
      <w:r>
        <w:t xml:space="preserve">Migration Rules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 Id. RULE-1 System Id. SYSTEM-1 Name. Fictional approved priority method Version. 1 Criticality Weight. 2 Exposure Weight. 3 Lifetime Weight. 1 Target Algorithms. ["Fictional customer-approved target"] Approved By. Fictional reported Approved By Approved At. 2026-10-08T12:00:00Z Original source file ID. f2 Original JSON record pointer. /migrationRules/0 Original source binding. Exact JSON record Supporting evidence IDs. ["PROOF-migrationRules-RULE-1"]</w:t>
            </w:r>
          </w:p>
        </w:tc>
      </w:tr>
    </w:tbl>
    <w:p>
      <w:pPr>
        <w:pStyle w:val="Heading1"/>
      </w:pPr>
      <w:r>
        <w:t xml:space="preserve">Crypto Dependencies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Dependency Id. DEP-1 System Id. SYSTEM-1 Asset Id. ASSET-2 Requires Asset Id. ASSET-1 Version. 1 Reason. Fictional client uses the exact TLS library. Original source file ID. f2 Original JSON record pointer. /cryptoDependencies/0 Original source binding. Exact JSON record Supporting evidence IDs. ["PROOF-cryptoDependencies-DEP-1"]</w:t>
            </w:r>
          </w:p>
        </w:tc>
      </w:tr>
    </w:tbl>
    <w:p>
      <w:pPr>
        <w:pStyle w:val="Heading1"/>
      </w:pPr>
      <w:r>
        <w:t xml:space="preserve">Migration Tests</w:t>
      </w:r>
    </w:p>
    <w:p>
      <w:r>
        <w:t xml:space="preserve">The first 20 exact task rows appear here. Displayed values are bounded to 1000 characters. Complete typed rows and exact values remain in Excel and JSON.</w:t>
      </w:r>
    </w:p>
    <w:p>
      <w:pPr>
        <w:pStyle w:val="Heading1"/>
      </w:pPr>
      <w:r>
        <w:t xml:space="preserve">Evidence</w:t>
      </w:r>
    </w:p>
    <w:p>
      <w:r>
        <w:t xml:space="preserve">The first 20 exact task rows appear here. Displayed values are bounded to 1000 characters. Complete typed rows and exact values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Facts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PROOF-systems-SYSTEM-1 System Id. SYSTEM-1 Record Type. systems Record Id. SYSTEM-1 File Id. f2 Source Sha256. b9edb76dc9c06ff1e0b2bd44f48796cb7488759770c9d0ebf2f6772f9a9a8fbf Locator. /systems/0 Conclusion. Supports Reviewer. Fictional exact original-source reviewer Reviewed At. 2026-10-09T18:00:00Z Evidence Type. Original reviewed case evidence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PROOF-cryptoAssets-ASSET-1 System Id. SYSTEM-1 Record Type. cryptoAssets Record Id. ASSET-1 File Id. f2 Source Sha256. b9edb76dc9c06ff1e0b2bd44f48796cb7488759770c9d0ebf2f6772f9a9a8fbf Locator. /cryptoAssets/0 Conclusion. Supports Reviewer. Fictional exact original-source reviewer Reviewed At. 2026-10-09T18:00:00Z Evidence Type. Original reviewed case evidence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3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PROOF-cryptoAssets-ASSET-2 System Id. SYSTEM-1 Record Type. cryptoAssets Record Id. ASSET-2 File Id. f2 Source Sha256. b9edb76dc9c06ff1e0b2bd44f48796cb7488759770c9d0ebf2f6772f9a9a8fbf Locator. /cryptoAssets/1 Conclusion. Supports Reviewer. Fictional exact original-source reviewer Reviewed At. 2026-10-09T18:00:00Z Evidence Type. Original reviewed case evidence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4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PROOF-migrationRules-RULE-1 System Id. SYSTEM-1 Record Type. migrationRules Record Id. RULE-1 File Id. f2 Source Sha256. b9edb76dc9c06ff1e0b2bd44f48796cb7488759770c9d0ebf2f6772f9a9a8fbf Locator. /migrationRules/0 Conclusion. Supports Reviewer. Fictional exact original-source reviewer Reviewed At. 2026-10-09T18:00:00Z Evidence Type. Original reviewed case evidence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Id. PROOF-cryptoDependencies-DEP-1 System Id. SYSTEM-1 Record Type. cryptoDependencies Record Id. DEP-1 File Id. f2 Source Sha256. b9edb76dc9c06ff1e0b2bd44f48796cb7488759770c9d0ebf2f6772f9a9a8fbf Locator. /cryptoDependencies/0 Conclusion. Supports Reviewer. Fictional exact original-source reviewer Reviewed At. 2026-10-09T18:00:00Z Evidence Type. Original reviewed case evidence</w:t>
            </w:r>
          </w:p>
        </w:tc>
      </w:tr>
    </w:tbl>
    <w:p>
      <w:pPr>
        <w:pStyle w:val="Heading1"/>
      </w:pPr>
      <w:r>
        <w:t xml:space="preserve">Actions</w:t>
      </w:r>
    </w:p>
    <w:p>
      <w:r>
        <w:t xml:space="preserve">The first 20 exact task rows appear here. Displayed values are bounded to 1000 characters. Complete typed rows and exact values remain in Excel and JSON.</w:t>
      </w:r>
    </w:p>
    <w:p>
      <w:pPr>
        <w:pStyle w:val="Heading1"/>
      </w:pPr>
      <w:r>
        <w:t xml:space="preserve">Post-quantum transition roadmap</w:t>
      </w:r>
    </w:p>
    <w:p>
      <w:r>
        <w:t xml:space="preserve">The first 20 prepared output rows appear here. Complete rows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ASSET-1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ASSET-1 System ID. SYSTEM-1 Dependency order. 1 Asset. Fictional TLS library Current algorithm. Fictional reported current algorithm Target. Fictional customer-approved target 1 Exact approved priority. 22 / 1 Priority. 22 Planned transition. 2027-01-01 Prerequisites.  Supplier. Ready Result. Prepared for review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ASSET-2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ASSET-2 System ID. SYSTEM-1 Dependency order. 2 Asset. Fictional client application Current algorithm. Fictional reported current algorithm Target. Fictional customer-approved target 1 Exact approved priority. 22 / 1 Priority. 22 Planned transition. 2027-02-01 Prerequisites. ASSET-1 Supplier. Ready Result. Prepared for review</w:t>
            </w:r>
          </w:p>
        </w:tc>
      </w:tr>
    </w:tbl>
    <w:p>
      <w:pPr>
        <w:pStyle w:val="Heading1"/>
      </w:pPr>
      <w:r>
        <w:t xml:space="preserve">Named decision operations draft sections</w:t>
      </w:r>
    </w:p>
    <w:p>
      <w:r>
        <w:t xml:space="preserve">The first 20 prepared output rows appear here. Complete rows remain in Excel and JSON.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1872"/>
        <w:gridCol w:w="7488"/>
      </w:tblGrid>
      <w:tr>
        <w:trPr>
          <w:cantSplit/>
          <w:tblHeader/>
        </w:trPr>
        <w:tc>
          <w:tcPr>
            <w:tcW w:type="dxa" w:w="187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748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</w:tr>
      <w:tr>
        <w:trPr>
          <w:cantSplit/>
        </w:trPr>
        <w:tc>
          <w:tcPr>
            <w:tcW w:type="dxa" w:w="187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ASSET-1</w:t>
            </w:r>
          </w:p>
        </w:tc>
        <w:tc>
          <w:tcPr>
            <w:tcW w:type="dxa" w:w="748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ASSET-1 System ID. SYSTEM-1 Title. Post-quantum asset transition Decision. Prepared for review Draft text. Exact asset/version. Fictional TLS library / 1
Current cryptography. Fictional reported current algorithm. Key size. 2048. Protocol/library. Fictional supplied protocol 1 / Fictional exact library 1
Approved target. Fictional customer-approved target / 1
Prerequisites. 
Owner. Fictional cryptographic asset owner. Planned transition. 2027-01-01
Exact approved score. 22 / 1
Tests. 
This browser preparation uses original customer evidence and explicitly approved instruments, criteria, calendars and decisions. It does not make legal applicability decisions, authenticate delivery, perform an independent bias audit, scan a network or prove security effectiveness. No remote AI or provider is called. Exact originals remain in this browser unless explicitly saved through paid private cloud saving.</w:t>
            </w:r>
          </w:p>
        </w:tc>
      </w:tr>
      <w:tr>
        <w:trPr>
          <w:cantSplit/>
        </w:trPr>
        <w:tc>
          <w:tcPr>
            <w:tcW w:type="dxa" w:w="1872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ASSET-2</w:t>
            </w:r>
          </w:p>
        </w:tc>
        <w:tc>
          <w:tcPr>
            <w:tcW w:type="dxa" w:w="7488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Item. ASSET-2 System ID. SYSTEM-1 Title. Post-quantum asset transition Decision. Prepared for review Draft text. Exact asset/version. Fictional client application / 1
Current cryptography. Fictional reported current algorithm. Key size. 2048. Protocol/library. Fictional supplied protocol 1 / Fictional exact library 1
Approved target. Fictional customer-approved target / 1
Prerequisites. ASSET-1 1
Owner. Fictional cryptographic asset owner. Planned transition. 2027-02-01
Exact approved score. 22 / 1
Tests. 
This browser preparation uses original customer evidence and explicitly approved instruments, criteria, calendars and decisions. It does not make legal applicability decisions, authenticate delivery, perform an independent bias audit, scan a network or prove security effectiveness. No remote AI or provider is called. Exact originals remain in this browser unless explicitly saved through paid private cloud saving.</w:t>
            </w:r>
          </w:p>
        </w:tc>
      </w:tr>
    </w:tbl>
    <w:p>
      <w:pPr>
        <w:pStyle w:val="Heading1"/>
      </w:pPr>
      <w:r>
        <w:t xml:space="preserve">Accountable decision operations actions</w:t>
      </w:r>
    </w:p>
    <w:p>
      <w:r>
        <w:t xml:space="preserve">The first 20 prepared output rows appear here. Complete rows remain in Excel and JSON.</w:t>
      </w:r>
    </w:p>
    <w:p>
      <w:pPr>
        <w:pStyle w:val="Heading1"/>
      </w:pPr>
      <w:r>
        <w:t xml:space="preserve">Decision operations draft. ASSET-1. Prepared for review</w:t>
      </w:r>
    </w:p>
    <w:p>
      <w:r>
        <w:t xml:space="preserve">Complete source-supported draft text appears below and remains in Excel and JSON.</w:t>
      </w:r>
    </w:p>
    <w:p>
      <w:r>
        <w:t xml:space="preserve">Exact asset/version. Fictional TLS library / 1</w:t>
      </w:r>
    </w:p>
    <w:p>
      <w:r>
        <w:t xml:space="preserve">Current cryptography. Fictional reported current algorithm. Key size. 2048. Protocol/library. Fictional supplied protocol 1 / Fictional exact library 1</w:t>
      </w:r>
    </w:p>
    <w:p>
      <w:r>
        <w:t xml:space="preserve">Approved target. Fictional customer-approved target / 1</w:t>
      </w:r>
    </w:p>
    <w:p>
      <w:r>
        <w:t xml:space="preserve">Prerequisites. </w:t>
      </w:r>
    </w:p>
    <w:p>
      <w:r>
        <w:t xml:space="preserve">Owner. Fictional cryptographic asset owner. Planned transition. 2027-01-01</w:t>
      </w:r>
    </w:p>
    <w:p>
      <w:r>
        <w:t xml:space="preserve">Exact approved score. 22 / 1</w:t>
      </w:r>
    </w:p>
    <w:p>
      <w:r>
        <w:t xml:space="preserve">Tests. </w:t>
      </w:r>
    </w:p>
    <w:p>
      <w:r>
        <w:t xml:space="preserve">This browser preparation uses original customer evidence and explicitly approved instruments, criteria, calendars and decisions. It does not make legal applicability decisions, authenticate delivery, perform an independent bias audit, scan a network or prove security effectiveness. No remote AI or provider is called. Exact originals remain in this browser unless explicitly saved through paid private cloud saving.</w:t>
      </w:r>
    </w:p>
    <w:p>
      <w:pPr>
        <w:pStyle w:val="Heading1"/>
      </w:pPr>
      <w:r>
        <w:t xml:space="preserve">Decision operations draft. ASSET-2. Prepared for review</w:t>
      </w:r>
    </w:p>
    <w:p>
      <w:r>
        <w:t xml:space="preserve">Complete source-supported draft text appears below and remains in Excel and JSON.</w:t>
      </w:r>
    </w:p>
    <w:p>
      <w:r>
        <w:t xml:space="preserve">Exact asset/version. Fictional client application / 1</w:t>
      </w:r>
    </w:p>
    <w:p>
      <w:r>
        <w:t xml:space="preserve">Current cryptography. Fictional reported current algorithm. Key size. 2048. Protocol/library. Fictional supplied protocol 1 / Fictional exact library 1</w:t>
      </w:r>
    </w:p>
    <w:p>
      <w:r>
        <w:t xml:space="preserve">Approved target. Fictional customer-approved target / 1</w:t>
      </w:r>
    </w:p>
    <w:p>
      <w:r>
        <w:t xml:space="preserve">Prerequisites. ASSET-1 1</w:t>
      </w:r>
    </w:p>
    <w:p>
      <w:r>
        <w:t xml:space="preserve">Owner. Fictional cryptographic asset owner. Planned transition. 2027-02-01</w:t>
      </w:r>
    </w:p>
    <w:p>
      <w:r>
        <w:t xml:space="preserve">Exact approved score. 22 / 1</w:t>
      </w:r>
    </w:p>
    <w:p>
      <w:r>
        <w:t xml:space="preserve">Tests. </w:t>
      </w:r>
    </w:p>
    <w:p>
      <w:r>
        <w:t xml:space="preserve">This browser preparation uses original customer evidence and explicitly approved instruments, criteria, calendars and decisions. It does not make legal applicability decisions, authenticate delivery, perform an independent bias audit, scan a network or prove security effectiveness. No remote AI or provider is called. Exact originals remain in this browser unless explicitly saved through paid private cloud saving.</w:t>
      </w:r>
    </w:p>
    <w:p>
      <w:pPr>
        <w:pStyle w:val="Heading1"/>
      </w:pPr>
      <w:r>
        <w:t xml:space="preserve">Review findings</w:t>
      </w:r>
    </w:p>
    <w:p>
      <w:r>
        <w:t xml:space="preserve">1 actual scopes. 2 named outputs. 0 unresolved findings.</w:t>
      </w:r>
    </w:p>
    <w:p>
      <w:r>
        <w:t xml:space="preserve">The first 100 findings and 1000 characters per displayed field appear here. Complete findings remain in the data exports.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56"/>
        <w:gridCol w:w="764"/>
        <w:gridCol w:w="2483"/>
        <w:gridCol w:w="3057"/>
      </w:tblGrid>
      <w:tr>
        <w:trPr>
          <w:cantSplit/>
          <w:tblHeader/>
        </w:trPr>
        <w:tc>
          <w:tcPr>
            <w:tcW w:type="dxa" w:w="305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Kind</w:t>
            </w:r>
          </w:p>
        </w:tc>
        <w:tc>
          <w:tcPr>
            <w:tcW w:type="dxa" w:w="76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2483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Result</w:t>
            </w:r>
          </w:p>
        </w:tc>
        <w:tc>
          <w:tcPr>
            <w:tcW w:type="dxa" w:w="3057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Finding</w:t>
            </w:r>
          </w:p>
        </w:tc>
      </w:tr>
      <w:tr>
        <w:trPr>
          <w:cantSplit/>
        </w:trPr>
        <w:tc>
          <w:tcPr>
            <w:tcW w:type="dxa" w:w="30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systems source</w:t>
            </w:r>
          </w:p>
        </w:tc>
        <w:tc>
          <w:tcPr>
            <w:tcW w:type="dxa" w:w="7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SYSTEM-1</w:t>
            </w:r>
          </w:p>
        </w:tc>
        <w:tc>
          <w:tcPr>
            <w:tcW w:type="dxa" w:w="24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05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task fact matches the original bytes.</w:t>
            </w:r>
          </w:p>
        </w:tc>
      </w:tr>
      <w:tr>
        <w:trPr>
          <w:cantSplit/>
        </w:trPr>
        <w:tc>
          <w:tcPr>
            <w:tcW w:type="dxa" w:w="30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cryptoAssets source</w:t>
            </w:r>
          </w:p>
        </w:tc>
        <w:tc>
          <w:tcPr>
            <w:tcW w:type="dxa" w:w="7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ASSET-1</w:t>
            </w:r>
          </w:p>
        </w:tc>
        <w:tc>
          <w:tcPr>
            <w:tcW w:type="dxa" w:w="24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05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task fact matches the original bytes.</w:t>
            </w:r>
          </w:p>
        </w:tc>
      </w:tr>
      <w:tr>
        <w:trPr>
          <w:cantSplit/>
        </w:trPr>
        <w:tc>
          <w:tcPr>
            <w:tcW w:type="dxa" w:w="30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cryptoAssets source</w:t>
            </w:r>
          </w:p>
        </w:tc>
        <w:tc>
          <w:tcPr>
            <w:tcW w:type="dxa" w:w="7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ASSET-2</w:t>
            </w:r>
          </w:p>
        </w:tc>
        <w:tc>
          <w:tcPr>
            <w:tcW w:type="dxa" w:w="24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05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task fact matches the original bytes.</w:t>
            </w:r>
          </w:p>
        </w:tc>
      </w:tr>
      <w:tr>
        <w:trPr>
          <w:cantSplit/>
        </w:trPr>
        <w:tc>
          <w:tcPr>
            <w:tcW w:type="dxa" w:w="30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migrationRules source</w:t>
            </w:r>
          </w:p>
        </w:tc>
        <w:tc>
          <w:tcPr>
            <w:tcW w:type="dxa" w:w="7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RULE-1</w:t>
            </w:r>
          </w:p>
        </w:tc>
        <w:tc>
          <w:tcPr>
            <w:tcW w:type="dxa" w:w="24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05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task fact matches the original bytes.</w:t>
            </w:r>
          </w:p>
        </w:tc>
      </w:tr>
      <w:tr>
        <w:trPr>
          <w:cantSplit/>
        </w:trPr>
        <w:tc>
          <w:tcPr>
            <w:tcW w:type="dxa" w:w="30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cryptoDependencies source</w:t>
            </w:r>
          </w:p>
        </w:tc>
        <w:tc>
          <w:tcPr>
            <w:tcW w:type="dxa" w:w="7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DEP-1</w:t>
            </w:r>
          </w:p>
        </w:tc>
        <w:tc>
          <w:tcPr>
            <w:tcW w:type="dxa" w:w="24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Matched</w:t>
            </w:r>
          </w:p>
        </w:tc>
        <w:tc>
          <w:tcPr>
            <w:tcW w:type="dxa" w:w="305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Every exact task fact matches the original bytes.</w:t>
            </w:r>
          </w:p>
        </w:tc>
      </w:tr>
      <w:tr>
        <w:trPr>
          <w:cantSplit/>
        </w:trPr>
        <w:tc>
          <w:tcPr>
            <w:tcW w:type="dxa" w:w="305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horizon assumption comparison</w:t>
            </w:r>
          </w:p>
        </w:tc>
        <w:tc>
          <w:tcPr>
            <w:tcW w:type="dxa" w:w="76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ASSET-1</w:t>
            </w:r>
          </w:p>
        </w:tc>
        <w:tc>
          <w:tcPr>
            <w:tcW w:type="dxa" w:w="2483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Within selected assumption</w:t>
            </w:r>
          </w:p>
        </w:tc>
        <w:tc>
          <w:tcPr>
            <w:tcW w:type="dxa" w:w="3057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Protected-data lifetime plus migration time. 7 years. Customer-selected horizon. 10 years. This is a declared scenario, not a prediction.</w:t>
            </w:r>
          </w:p>
        </w:tc>
      </w:tr>
      <w:tr>
        <w:trPr>
          <w:cantSplit/>
        </w:trPr>
        <w:tc>
          <w:tcPr>
            <w:tcW w:type="dxa" w:w="305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horizon assumption comparison</w:t>
            </w:r>
          </w:p>
        </w:tc>
        <w:tc>
          <w:tcPr>
            <w:tcW w:type="dxa" w:w="76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ASSET-2</w:t>
            </w:r>
          </w:p>
        </w:tc>
        <w:tc>
          <w:tcPr>
            <w:tcW w:type="dxa" w:w="2483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Within selected assumption</w:t>
            </w:r>
          </w:p>
        </w:tc>
        <w:tc>
          <w:tcPr>
            <w:tcW w:type="dxa" w:w="305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Protected-data lifetime plus migration time. 7 years. Customer-selected horizon. 10 years. This is a declared scenario, not a prediction.</w:t>
            </w:r>
          </w:p>
        </w:tc>
      </w:tr>
    </w:tbl>
    <w:p>
      <w:pPr>
        <w:pStyle w:val="Heading1"/>
      </w:pPr>
      <w:r>
        <w:t xml:space="preserve">Selected exact attachments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936"/>
        <w:gridCol w:w="3744"/>
        <w:gridCol w:w="936"/>
        <w:gridCol w:w="3744"/>
      </w:tblGrid>
      <w:tr>
        <w:trPr>
          <w:cantSplit/>
          <w:tblHeader/>
        </w:trPr>
        <w:tc>
          <w:tcPr>
            <w:tcW w:type="dxa" w:w="93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ID</w:t>
            </w:r>
          </w:p>
        </w:tc>
        <w:tc>
          <w:tcPr>
            <w:tcW w:type="dxa" w:w="374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Filename</w:t>
            </w:r>
          </w:p>
        </w:tc>
        <w:tc>
          <w:tcPr>
            <w:tcW w:type="dxa" w:w="93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Bytes</w:t>
            </w:r>
          </w:p>
        </w:tc>
        <w:tc>
          <w:tcPr>
            <w:tcW w:type="dxa" w:w="374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SHA-256</w:t>
            </w:r>
          </w:p>
        </w:tc>
      </w:tr>
      <w:tr>
        <w:trPr>
          <w:cantSplit/>
        </w:trPr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fictional-approved-decision-operations-rules.json</w:t>
            </w:r>
          </w:p>
        </w:tc>
        <w:tc>
          <w:tcPr>
            <w:tcW w:type="dxa" w:w="93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126</w:t>
            </w:r>
          </w:p>
        </w:tc>
        <w:tc>
          <w:tcPr>
            <w:tcW w:type="dxa" w:w="374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d5749f59c248a46496c793a8d4203d3b45539f09be79e0cbcd93e93b3b3af900</w:t>
            </w:r>
          </w:p>
        </w:tc>
      </w:tr>
      <w:tr>
        <w:trPr>
          <w:cantSplit/>
        </w:trPr>
        <w:tc>
          <w:tcPr>
            <w:tcW w:type="dxa" w:w="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f2</w:t>
            </w:r>
          </w:p>
        </w:tc>
        <w:tc>
          <w:tcPr>
            <w:tcW w:type="dxa" w:w="374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fictional-original-decision-operations-records.json</w:t>
            </w:r>
          </w:p>
        </w:tc>
        <w:tc>
          <w:tcPr>
            <w:tcW w:type="dxa" w:w="93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2595</w:t>
            </w:r>
          </w:p>
        </w:tc>
        <w:tc>
          <w:tcPr>
            <w:tcW w:type="dxa" w:w="374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b9edb76dc9c06ff1e0b2bd44f48796cb7488759770c9d0ebf2f6772f9a9a8fbf</w:t>
            </w:r>
          </w:p>
        </w:tc>
      </w:tr>
    </w:tbl>
    <w:p>
      <w:pPr>
        <w:pStyle w:val="Heading1"/>
      </w:pPr>
      <w:r>
        <w:t xml:space="preserve">Unresolved items and limitations</w:t>
      </w:r>
    </w:p>
    <w:p>
      <w:r>
        <w:t xml:space="preserve">The first 100 unresolved items appear here, with 1000 characters per preview. Complete findings remain in Excel and JSON.</w:t>
      </w:r>
    </w:p>
    <w:p>
      <w:pPr>
        <w:pStyle w:val="ListParagraph"/>
        <w:numPr>
          <w:ilvl w:val="0"/>
          <w:numId w:val="1"/>
        </w:numPr>
      </w:pPr>
      <w:r>
        <w:t xml:space="preserve">This browser preparation uses original customer evidence and explicitly approved instruments, criteria, calendars and decisions. It does not make legal applicability decisions, authenticate delivery, perform an independent bias audit, scan a network or prove security effectiveness. No remote AI or provider is called. Exact originals remain in this browser unless explicitly saved through paid private cloud saving.</w:t>
      </w:r>
    </w:p>
    <w:p>
      <w:pPr>
        <w:pStyle w:val="Heading1"/>
        <w:keepNext/>
      </w:pPr>
      <w:r>
        <w:t xml:space="preserve">Limitations</w:t>
      </w:r>
    </w:p>
    <w:p>
      <w:pPr>
        <w:pStyle w:val="ListParagraph"/>
        <w:keepNext w:val="false"/>
        <w:keepLines/>
        <w:numPr>
          <w:ilvl w:val="0"/>
          <w:numId w:val="1"/>
        </w:numPr>
      </w:pPr>
      <w:r>
        <w:t xml:space="preserve">This browser preparation uses original customer evidence and explicitly approved instruments, criteria, calendars and decisions. It does not make legal applicability decisions, authenticate delivery, perform an independent bias audit, scan a network or prove security effectiveness. No remote AI or provider is called. Exact originals remain in this browser unless explicitly saved through paid private cloud saving.</w:t>
      </w:r>
    </w:p>
    <w:p>
      <w:pPr>
        <w:pStyle w:val="Heading1"/>
        <w:keepNext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National Institute of Standards and Technology: Considerations for Achieving Crypto Agility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NIST CSWP 39 update 1, June 29, 2026. Cryptographic dependencies, operational migration, interoperability and tradeoffs. Join algorithm/key/protocol/library/owner and protected-data lifetime to exact dependencies and customer-approved target standards and priority weights. Calculate exact approved priority scores. Detect dependency cycles, missing supplier support, contradictory target versions, missing interoperability/rollback tests and dependent transition dates. Produce a dependency-ordered migration roadmap. Quantum arrival, algorithm safety and mandatory transition dates are not predicted. This source does not approve applicability, source completeness, real-world effectiveness or customer decisions.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-bpdpl8hzncem_bzq4pdw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FICTIONAL-DECISION-OPERATIONS-1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-bpdpl8hzncem_bzq4pdw" Type="http://schemas.openxmlformats.org/officeDocument/2006/relationships/hyperlink" Target="https://csrc.nist.gov/pubs/cswp/39/upd1/considerations-for-achieving-crypto-agility/final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Post-quantum migration workpaper</dc:title>
  <dc:subject>Fictional sample. Requires tailoring and responsible review.</dc:subject>
  <dc:creator>Business Compliance Tools</dc:creator>
  <cp:keywords>compliance, evidence, Customer-approved US scope</cp:keywords>
  <dc:description>Post-quantum migration workpaper</dc:description>
  <cp:lastModifiedBy>Business Compliance Tools</cp:lastModifiedBy>
  <cp:revision>1</cp:revision>
  <dcterms:created xsi:type="dcterms:W3CDTF">2026-10-09T11:03:25.796Z</dcterms:created>
  <dcterms:modified xsi:type="dcterms:W3CDTF">2026-10-09T11:03:25.796Z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