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Incident contact tree</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510"/>
        <w:gridCol w:w="5850"/>
      </w:tblGrid>
      <w:tr>
        <w:trPr>
          <w:cantSplit/>
          <w:tblHeader/>
        </w:trPr>
        <w:tc>
          <w:tcPr>
            <w:tcW w:type="dxa" w:w="351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85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51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8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Incident contact tree</w:t>
            </w:r>
          </w:p>
        </w:tc>
      </w:tr>
      <w:tr>
        <w:trPr>
          <w:cantSplit/>
        </w:trPr>
        <w:tc>
          <w:tcPr>
            <w:tcW w:type="dxa" w:w="351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85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FICTIONAL-incidentContacts</w:t>
            </w:r>
          </w:p>
        </w:tc>
      </w:tr>
      <w:tr>
        <w:trPr>
          <w:cantSplit/>
        </w:trPr>
        <w:tc>
          <w:tcPr>
            <w:tcW w:type="dxa" w:w="351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8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51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85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51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8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Consistent declared graph</w:t>
            </w:r>
          </w:p>
        </w:tc>
      </w:tr>
      <w:tr>
        <w:trPr>
          <w:cantSplit/>
        </w:trPr>
        <w:tc>
          <w:tcPr>
            <w:tcW w:type="dxa" w:w="351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85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reviewer</w:t>
            </w:r>
          </w:p>
        </w:tc>
      </w:tr>
      <w:tr>
        <w:trPr>
          <w:cantSplit/>
        </w:trPr>
        <w:tc>
          <w:tcPr>
            <w:tcW w:type="dxa" w:w="351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8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51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85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2026-10-09.declared-graph.1</w:t>
            </w:r>
          </w:p>
        </w:tc>
      </w:tr>
      <w:tr>
        <w:trPr>
          <w:cantSplit/>
        </w:trPr>
        <w:tc>
          <w:tcPr>
            <w:tcW w:type="dxa" w:w="351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8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Maintain actual incident contacts, alternates and escalation dependencies.</w:t>
      </w:r>
    </w:p>
    <w:p>
      <w:r>
        <w:t xml:space="preserve">Build a controlled incident contact tree from actual channels, availability and customer-selected escalation order and delay. Detect escalation cycles, missing alternates and conflicting sequence numbers. Follow explicit paths without sending a message or claiming contact availability.</w:t>
      </w:r>
    </w:p>
    <w:p>
      <w:r>
        <w:t xml:space="preserve">Customer-declared relationships only. Exact input and source bytes stay in this browser unless explicitly saved through paid private cloud saving. No source authentication, discovery, legal applicability, screening, alert, external message or provider change is performed.</w:t>
      </w:r>
    </w:p>
    <w:p>
      <w:pPr>
        <w:pStyle w:val="Heading1"/>
      </w:pPr>
      <w:r>
        <w:t xml:space="preserve">Declared graph scope</w:t>
      </w:r>
    </w:p>
    <w:p>
      <w:r>
        <w:t xml:space="preserve">Fictional selected scope. Maintain actual incident contacts, alternates and escalation dependencies.</w:t>
      </w:r>
    </w:p>
    <w:p>
      <w:r>
        <w:t xml:space="preserve">All accepted nodes, relationships, expected items, bounded paths and calculations remain complete in Excel and JSON. Formal previews show at most 20 graph rows and 100 findings. The standalone SVG shows the supplied graph.</w:t>
      </w:r>
    </w:p>
    <w:p>
      <w:pPr>
        <w:pStyle w:val="Heading1"/>
      </w:pPr>
      <w:r>
        <w:t xml:space="preserve">Declared node versions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233"/>
        <w:gridCol w:w="850"/>
        <w:gridCol w:w="2871"/>
        <w:gridCol w:w="3406"/>
      </w:tblGrid>
      <w:tr>
        <w:trPr>
          <w:cantSplit/>
          <w:tblHeader/>
        </w:trPr>
        <w:tc>
          <w:tcPr>
            <w:tcW w:type="dxa" w:w="2233"/>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Node</w:t>
            </w:r>
          </w:p>
        </w:tc>
        <w:tc>
          <w:tcPr>
            <w:tcW w:type="dxa" w:w="85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287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Owner</w:t>
            </w:r>
          </w:p>
        </w:tc>
        <w:tc>
          <w:tcPr>
            <w:tcW w:type="dxa" w:w="340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223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COORDINATOR version 1</w:t>
            </w:r>
          </w:p>
        </w:tc>
        <w:tc>
          <w:tcPr>
            <w:tcW w:type="dxa" w:w="8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Role</w:t>
            </w:r>
          </w:p>
        </w:tc>
        <w:tc>
          <w:tcPr>
            <w:tcW w:type="dxa" w:w="287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accountable owner</w:t>
            </w:r>
          </w:p>
        </w:tc>
        <w:tc>
          <w:tcPr>
            <w:tcW w:type="dxa" w:w="34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{"nodeId":"COORDINATOR","version":"1","label":"Fictional COORDINATOR","kind":"Role","owner":"Fictional accountable owner","recordScope":"Fictional selected scope","validFrom":"2026-10-01","validUntil":"2026-12-31","evidenceIds":["f1"],"channelType":"Email","channel":"coordinator@example.com","availability":"Fictional availability for COORDINATOR","responsibility":"Fictional responsibility for COORDINATOR"}</w:t>
            </w:r>
          </w:p>
        </w:tc>
      </w:tr>
      <w:tr>
        <w:trPr>
          <w:cantSplit/>
        </w:trPr>
        <w:tc>
          <w:tcPr>
            <w:tcW w:type="dxa" w:w="223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RESPONDER version 1</w:t>
            </w:r>
          </w:p>
        </w:tc>
        <w:tc>
          <w:tcPr>
            <w:tcW w:type="dxa" w:w="85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Person</w:t>
            </w:r>
          </w:p>
        </w:tc>
        <w:tc>
          <w:tcPr>
            <w:tcW w:type="dxa" w:w="287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accountable owner</w:t>
            </w:r>
          </w:p>
        </w:tc>
        <w:tc>
          <w:tcPr>
            <w:tcW w:type="dxa" w:w="340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{"nodeId":"RESPONDER","version":"1","label":"Fictional RESPONDER","kind":"Person","owner":"Fictional accountable owner","recordScope":"Fictional selected scope","validFrom":"2026-10-01","validUntil":"2026-12-31","evidenceIds":["f1"],"channelType":"Email","channel":"responder@example.com","availability":"Fictional availability for RESPONDER","responsibility":"Fictional responsibility for RESPONDER"}</w:t>
            </w:r>
          </w:p>
        </w:tc>
      </w:tr>
      <w:tr>
        <w:trPr>
          <w:cantSplit/>
        </w:trPr>
        <w:tc>
          <w:tcPr>
            <w:tcW w:type="dxa" w:w="223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BACKUP version 1</w:t>
            </w:r>
          </w:p>
        </w:tc>
        <w:tc>
          <w:tcPr>
            <w:tcW w:type="dxa" w:w="8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Group</w:t>
            </w:r>
          </w:p>
        </w:tc>
        <w:tc>
          <w:tcPr>
            <w:tcW w:type="dxa" w:w="287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accountable owner</w:t>
            </w:r>
          </w:p>
        </w:tc>
        <w:tc>
          <w:tcPr>
            <w:tcW w:type="dxa" w:w="34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{"nodeId":"BACKUP","version":"1","label":"Fictional BACKUP","kind":"Group","owner":"Fictional accountable owner","recordScope":"Fictional selected scope","validFrom":"2026-10-01","validUntil":"2026-12-31","evidenceIds":["f1"],"channelType":"Email","channel":"backup@example.com","availability":"Fictional availability for BACKUP","responsibility":"Fictional responsibility for BACKUP"}</w:t>
            </w:r>
          </w:p>
        </w:tc>
      </w:tr>
    </w:tbl>
    <w:p>
      <w:pPr>
        <w:pStyle w:val="Heading1"/>
      </w:pPr>
      <w:r>
        <w:t xml:space="preserve">Declared relationships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455"/>
        <w:gridCol w:w="1994"/>
        <w:gridCol w:w="4911"/>
      </w:tblGrid>
      <w:tr>
        <w:trPr>
          <w:cantSplit/>
          <w:tblHeader/>
        </w:trPr>
        <w:tc>
          <w:tcPr>
            <w:tcW w:type="dxa" w:w="245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c>
          <w:tcPr>
            <w:tcW w:type="dxa" w:w="199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Relationship</w:t>
            </w:r>
          </w:p>
        </w:tc>
        <w:tc>
          <w:tcPr>
            <w:tcW w:type="dxa" w:w="491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Direction</w:t>
            </w:r>
          </w:p>
        </w:tc>
      </w:tr>
      <w:tr>
        <w:trPr>
          <w:cantSplit/>
        </w:trPr>
        <w:tc>
          <w:tcPr>
            <w:tcW w:type="dxa" w:w="24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LINK-1 version 1</w:t>
            </w:r>
          </w:p>
        </w:tc>
        <w:tc>
          <w:tcPr>
            <w:tcW w:type="dxa" w:w="199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Escalates to</w:t>
            </w:r>
          </w:p>
        </w:tc>
        <w:tc>
          <w:tcPr>
            <w:tcW w:type="dxa" w:w="491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COORDINATOR version 1 to RESPONDER version 1</w:t>
            </w:r>
          </w:p>
        </w:tc>
      </w:tr>
      <w:tr>
        <w:trPr>
          <w:cantSplit/>
        </w:trPr>
        <w:tc>
          <w:tcPr>
            <w:tcW w:type="dxa" w:w="24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LINK-2 version 1</w:t>
            </w:r>
          </w:p>
        </w:tc>
        <w:tc>
          <w:tcPr>
            <w:tcW w:type="dxa" w:w="199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Alternate for</w:t>
            </w:r>
          </w:p>
        </w:tc>
        <w:tc>
          <w:tcPr>
            <w:tcW w:type="dxa" w:w="491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BACKUP version 1 to COORDINATOR version 1</w:t>
            </w:r>
          </w:p>
        </w:tc>
      </w:tr>
      <w:tr>
        <w:trPr>
          <w:cantSplit/>
        </w:trPr>
        <w:tc>
          <w:tcPr>
            <w:tcW w:type="dxa" w:w="24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LINK-3 version 1</w:t>
            </w:r>
          </w:p>
        </w:tc>
        <w:tc>
          <w:tcPr>
            <w:tcW w:type="dxa" w:w="199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Alternate for</w:t>
            </w:r>
          </w:p>
        </w:tc>
        <w:tc>
          <w:tcPr>
            <w:tcW w:type="dxa" w:w="491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BACKUP version 1 to RESPONDER version 1</w:t>
            </w:r>
          </w:p>
        </w:tc>
      </w:tr>
    </w:tbl>
    <w:p>
      <w:pPr>
        <w:pStyle w:val="Heading1"/>
      </w:pPr>
      <w:r>
        <w:t xml:space="preserve">Review findings</w:t>
      </w:r>
    </w:p>
    <w:p>
      <w:r>
        <w:t xml:space="preserve">3 node versions, 3 relationships, 4 bounded paths and 0 unresolved findings.</w:t>
      </w:r>
    </w:p>
    <w:p>
      <w:r>
        <w:t xml:space="preserve">Paths and calculations use current, internally consistent versions only. Inactive and unresolved input remains retained.</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012"/>
        <w:gridCol w:w="1107"/>
        <w:gridCol w:w="3019"/>
        <w:gridCol w:w="3222"/>
      </w:tblGrid>
      <w:tr>
        <w:trPr>
          <w:cantSplit/>
          <w:tblHeader/>
        </w:trPr>
        <w:tc>
          <w:tcPr>
            <w:tcW w:type="dxa" w:w="201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110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301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22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201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Node version</w:t>
            </w:r>
          </w:p>
        </w:tc>
        <w:tc>
          <w:tcPr>
            <w:tcW w:type="dxa" w:w="110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COORDINATOR</w:t>
            </w:r>
          </w:p>
        </w:tc>
        <w:tc>
          <w:tcPr>
            <w:tcW w:type="dxa" w:w="301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node retained</w:t>
            </w:r>
          </w:p>
        </w:tc>
        <w:tc>
          <w:tcPr>
            <w:tcW w:type="dxa" w:w="32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COORDINATOR | Role | version 1 | scope Fictional selected scope</w:t>
            </w:r>
          </w:p>
        </w:tc>
      </w:tr>
      <w:tr>
        <w:trPr>
          <w:cantSplit/>
        </w:trPr>
        <w:tc>
          <w:tcPr>
            <w:tcW w:type="dxa" w:w="201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Node version</w:t>
            </w:r>
          </w:p>
        </w:tc>
        <w:tc>
          <w:tcPr>
            <w:tcW w:type="dxa" w:w="110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RESPONDER</w:t>
            </w:r>
          </w:p>
        </w:tc>
        <w:tc>
          <w:tcPr>
            <w:tcW w:type="dxa" w:w="301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node retained</w:t>
            </w:r>
          </w:p>
        </w:tc>
        <w:tc>
          <w:tcPr>
            <w:tcW w:type="dxa" w:w="32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RESPONDER | Person | version 1 | scope Fictional selected scope</w:t>
            </w:r>
          </w:p>
        </w:tc>
      </w:tr>
      <w:tr>
        <w:trPr>
          <w:cantSplit/>
        </w:trPr>
        <w:tc>
          <w:tcPr>
            <w:tcW w:type="dxa" w:w="201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Node version</w:t>
            </w:r>
          </w:p>
        </w:tc>
        <w:tc>
          <w:tcPr>
            <w:tcW w:type="dxa" w:w="110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BACKUP</w:t>
            </w:r>
          </w:p>
        </w:tc>
        <w:tc>
          <w:tcPr>
            <w:tcW w:type="dxa" w:w="301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node retained</w:t>
            </w:r>
          </w:p>
        </w:tc>
        <w:tc>
          <w:tcPr>
            <w:tcW w:type="dxa" w:w="32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BACKUP | Group | version 1 | scope Fictional selected scope</w:t>
            </w:r>
          </w:p>
        </w:tc>
      </w:tr>
      <w:tr>
        <w:trPr>
          <w:cantSplit/>
        </w:trPr>
        <w:tc>
          <w:tcPr>
            <w:tcW w:type="dxa" w:w="201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Relationship version</w:t>
            </w:r>
          </w:p>
        </w:tc>
        <w:tc>
          <w:tcPr>
            <w:tcW w:type="dxa" w:w="110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LINK-1</w:t>
            </w:r>
          </w:p>
        </w:tc>
        <w:tc>
          <w:tcPr>
            <w:tcW w:type="dxa" w:w="301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relationship retained</w:t>
            </w:r>
          </w:p>
        </w:tc>
        <w:tc>
          <w:tcPr>
            <w:tcW w:type="dxa" w:w="32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Escalates to | COORDINATOR version 1 to RESPONDER version 1</w:t>
            </w:r>
          </w:p>
        </w:tc>
      </w:tr>
      <w:tr>
        <w:trPr>
          <w:cantSplit/>
        </w:trPr>
        <w:tc>
          <w:tcPr>
            <w:tcW w:type="dxa" w:w="201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Relationship version</w:t>
            </w:r>
          </w:p>
        </w:tc>
        <w:tc>
          <w:tcPr>
            <w:tcW w:type="dxa" w:w="110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LINK-2</w:t>
            </w:r>
          </w:p>
        </w:tc>
        <w:tc>
          <w:tcPr>
            <w:tcW w:type="dxa" w:w="301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relationship retained</w:t>
            </w:r>
          </w:p>
        </w:tc>
        <w:tc>
          <w:tcPr>
            <w:tcW w:type="dxa" w:w="32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Alternate for | BACKUP version 1 to COORDINATOR version 1</w:t>
            </w:r>
          </w:p>
        </w:tc>
      </w:tr>
      <w:tr>
        <w:trPr>
          <w:cantSplit/>
        </w:trPr>
        <w:tc>
          <w:tcPr>
            <w:tcW w:type="dxa" w:w="201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Relationship version</w:t>
            </w:r>
          </w:p>
        </w:tc>
        <w:tc>
          <w:tcPr>
            <w:tcW w:type="dxa" w:w="110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LINK-3</w:t>
            </w:r>
          </w:p>
        </w:tc>
        <w:tc>
          <w:tcPr>
            <w:tcW w:type="dxa" w:w="301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relationship retained</w:t>
            </w:r>
          </w:p>
        </w:tc>
        <w:tc>
          <w:tcPr>
            <w:tcW w:type="dxa" w:w="32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Alternate for | BACKUP version 1 to RESPONDER version 1</w:t>
            </w:r>
          </w:p>
        </w:tc>
      </w:tr>
      <w:tr>
        <w:trPr>
          <w:cantSplit/>
        </w:trPr>
        <w:tc>
          <w:tcPr>
            <w:tcW w:type="dxa" w:w="201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Expected graph</w:t>
            </w:r>
          </w:p>
        </w:tc>
        <w:tc>
          <w:tcPr>
            <w:tcW w:type="dxa" w:w="110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COORDINATOR</w:t>
            </w:r>
          </w:p>
        </w:tc>
        <w:tc>
          <w:tcPr>
            <w:tcW w:type="dxa" w:w="301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expectation matched</w:t>
            </w:r>
          </w:p>
        </w:tc>
        <w:tc>
          <w:tcPr>
            <w:tcW w:type="dxa" w:w="32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The exact selected version was compared with the approved expectation.</w:t>
            </w:r>
          </w:p>
        </w:tc>
      </w:tr>
      <w:tr>
        <w:trPr>
          <w:cantSplit/>
        </w:trPr>
        <w:tc>
          <w:tcPr>
            <w:tcW w:type="dxa" w:w="201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Expected graph</w:t>
            </w:r>
          </w:p>
        </w:tc>
        <w:tc>
          <w:tcPr>
            <w:tcW w:type="dxa" w:w="110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RESPONDER</w:t>
            </w:r>
          </w:p>
        </w:tc>
        <w:tc>
          <w:tcPr>
            <w:tcW w:type="dxa" w:w="301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expectation matched</w:t>
            </w:r>
          </w:p>
        </w:tc>
        <w:tc>
          <w:tcPr>
            <w:tcW w:type="dxa" w:w="32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The exact selected version was compared with the approved expectation.</w:t>
            </w:r>
          </w:p>
        </w:tc>
      </w:tr>
      <w:tr>
        <w:trPr>
          <w:cantSplit/>
        </w:trPr>
        <w:tc>
          <w:tcPr>
            <w:tcW w:type="dxa" w:w="201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Expected graph</w:t>
            </w:r>
          </w:p>
        </w:tc>
        <w:tc>
          <w:tcPr>
            <w:tcW w:type="dxa" w:w="110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BACKUP</w:t>
            </w:r>
          </w:p>
        </w:tc>
        <w:tc>
          <w:tcPr>
            <w:tcW w:type="dxa" w:w="301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expectation matched</w:t>
            </w:r>
          </w:p>
        </w:tc>
        <w:tc>
          <w:tcPr>
            <w:tcW w:type="dxa" w:w="32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The exact selected version was compared with the approved expectation.</w:t>
            </w:r>
          </w:p>
        </w:tc>
      </w:tr>
      <w:tr>
        <w:trPr>
          <w:cantSplit/>
        </w:trPr>
        <w:tc>
          <w:tcPr>
            <w:tcW w:type="dxa" w:w="201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Expected graph</w:t>
            </w:r>
          </w:p>
        </w:tc>
        <w:tc>
          <w:tcPr>
            <w:tcW w:type="dxa" w:w="110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LINK-1</w:t>
            </w:r>
          </w:p>
        </w:tc>
        <w:tc>
          <w:tcPr>
            <w:tcW w:type="dxa" w:w="301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expectation matched</w:t>
            </w:r>
          </w:p>
        </w:tc>
        <w:tc>
          <w:tcPr>
            <w:tcW w:type="dxa" w:w="32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The exact selected version was compared with the approved expectation.</w:t>
            </w:r>
          </w:p>
        </w:tc>
      </w:tr>
      <w:tr>
        <w:trPr>
          <w:cantSplit/>
        </w:trPr>
        <w:tc>
          <w:tcPr>
            <w:tcW w:type="dxa" w:w="201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Expected graph</w:t>
            </w:r>
          </w:p>
        </w:tc>
        <w:tc>
          <w:tcPr>
            <w:tcW w:type="dxa" w:w="110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LINK-2</w:t>
            </w:r>
          </w:p>
        </w:tc>
        <w:tc>
          <w:tcPr>
            <w:tcW w:type="dxa" w:w="301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expectation matched</w:t>
            </w:r>
          </w:p>
        </w:tc>
        <w:tc>
          <w:tcPr>
            <w:tcW w:type="dxa" w:w="32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The exact selected version was compared with the approved expectation.</w:t>
            </w:r>
          </w:p>
        </w:tc>
      </w:tr>
      <w:tr>
        <w:trPr>
          <w:cantSplit/>
        </w:trPr>
        <w:tc>
          <w:tcPr>
            <w:tcW w:type="dxa" w:w="201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Expected graph</w:t>
            </w:r>
          </w:p>
        </w:tc>
        <w:tc>
          <w:tcPr>
            <w:tcW w:type="dxa" w:w="110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LINK-3</w:t>
            </w:r>
          </w:p>
        </w:tc>
        <w:tc>
          <w:tcPr>
            <w:tcW w:type="dxa" w:w="301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expectation matched</w:t>
            </w:r>
          </w:p>
        </w:tc>
        <w:tc>
          <w:tcPr>
            <w:tcW w:type="dxa" w:w="32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The exact selected version was compared with the approved expectation.</w:t>
            </w:r>
          </w:p>
        </w:tc>
      </w:tr>
      <w:tr>
        <w:trPr>
          <w:cantSplit/>
        </w:trPr>
        <w:tc>
          <w:tcPr>
            <w:tcW w:type="dxa" w:w="201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local source</w:t>
            </w:r>
          </w:p>
        </w:tc>
        <w:tc>
          <w:tcPr>
            <w:tcW w:type="dxa" w:w="110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01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Linked source</w:t>
            </w:r>
          </w:p>
        </w:tc>
        <w:tc>
          <w:tcPr>
            <w:tcW w:type="dxa" w:w="32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fictional-incidentContacts-source.txt | c5646b0dbaa2c3a82e71e96890dfcd212be78bff8600278bccd60fb55c7b3bec | 276 bytes. Source authority remains unverified.</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040"/>
        <w:gridCol w:w="3697"/>
        <w:gridCol w:w="924"/>
        <w:gridCol w:w="3699"/>
      </w:tblGrid>
      <w:tr>
        <w:trPr>
          <w:cantSplit/>
          <w:tblHeader/>
        </w:trPr>
        <w:tc>
          <w:tcPr>
            <w:tcW w:type="dxa" w:w="10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369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2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69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10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69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fictional-incidentContacts-source.txt</w:t>
            </w:r>
          </w:p>
        </w:tc>
        <w:tc>
          <w:tcPr>
            <w:tcW w:type="dxa" w:w="92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276</w:t>
            </w:r>
          </w:p>
        </w:tc>
        <w:tc>
          <w:tcPr>
            <w:tcW w:type="dxa" w:w="369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c5646b0dbaa2c3a82e71e96890dfcd212be78bff8600278bccd60fb55c7b3bec</w:t>
            </w:r>
          </w:p>
        </w:tc>
      </w:tr>
    </w:tbl>
    <w:p>
      <w:pPr>
        <w:pStyle w:val="Heading1"/>
        <w:keepNext/>
      </w:pPr>
      <w:r>
        <w:t xml:space="preserve">Limitations</w:t>
      </w:r>
    </w:p>
    <w:p>
      <w:pPr>
        <w:pStyle w:val="ListParagraph"/>
        <w:keepNext w:val="false"/>
        <w:keepLines/>
        <w:numPr>
          <w:ilvl w:val="0"/>
          <w:numId w:val="1"/>
        </w:numPr>
      </w:pPr>
      <w:r>
        <w:t xml:space="preserve">Customer-declared relationships only. Exact input and source bytes stay in this browser unless explicitly saved through paid private cloud saving. No source authentication, discovery, legal applicability, screening, alert, external message or provider change is performed.</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World Wide Web Consortium: PROV-DM The PROV Data Model</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Only provenance organization supports these customer-declared maps. No industry requirement, legal applicability or approval is inferred.</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xk2y-vylg6oh7wflqodqz">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FICTIONAL-incidentContacts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xk2y-vylg6oh7wflqodqz" Type="http://schemas.openxmlformats.org/officeDocument/2006/relationships/hyperlink" Target="https://www.w3.org/TR/prov-dm/"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Incident contact tree</dc:title>
  <dc:subject>Fictional sample. Requires tailoring and responsible review.</dc:subject>
  <dc:creator>Business Compliance Tools</dc:creator>
  <cp:keywords>compliance, evidence, us</cp:keywords>
  <dc:description>Incident contact tree</dc:description>
  <cp:lastModifiedBy>Business Compliance Tools</cp:lastModifiedBy>
  <cp:revision>1</cp:revision>
  <dcterms:created xsi:type="dcterms:W3CDTF">2026-10-08T23:46:33.102Z</dcterms:created>
  <dcterms:modified xsi:type="dcterms:W3CDTF">2026-10-08T23:46:33.102Z</dcterms:modified>
</cp:coreProperties>
</file>

<file path=docProps/custom.xml><?xml version="1.0" encoding="utf-8"?>
<Properties xmlns="http://schemas.openxmlformats.org/officeDocument/2006/custom-properties" xmlns:vt="http://schemas.openxmlformats.org/officeDocument/2006/docPropsVTypes"/>
</file>