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Ownership graph integrity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 graph integrity validator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FICTIONAL-ownership</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supplied ownership graph cycles, share totals, disconnected entities and effective dates.</w:t>
      </w:r>
    </w:p>
    <w:p>
      <w:r>
        <w:t xml:space="preserve">Resolve exact parent and child versions, require customer-selected effective dates and ownership evidence, detect direct ownership cycles and overlapping share totals above 100 percent. Compare each declared root with reachable entities. The result checks supplied graph integrity and never determines beneficial ownership.</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Validate supplied ownership graph cycles, share totals, disconnected entities and effective dates.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82"/>
        <w:gridCol w:w="880"/>
        <w:gridCol w:w="2973"/>
        <w:gridCol w:w="3525"/>
      </w:tblGrid>
      <w:tr>
        <w:trPr>
          <w:cantSplit/>
          <w:tblHeader/>
        </w:trPr>
        <w:tc>
          <w:tcPr>
            <w:tcW w:type="dxa" w:w="19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5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PARENT-A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{"nodeId":"PARENT-A","version":"1","label":"Fictional PARENT-A","kind":"Entity","owner":"Fictional accountable owner","recordScope":"Fictional selected scope","validFrom":"2026-10-01","validUntil":"2026-12-31","evidenceIds":["f1"],"legalIdentifier":"Fictional legalIdentifier for PARENT-A","jurisdiction":"Fictional jurisdiction for PARENT-A"}</w:t>
            </w:r>
          </w:p>
        </w:tc>
      </w:tr>
      <w:tr>
        <w:trPr>
          <w:cantSplit/>
        </w:trPr>
        <w:tc>
          <w:tcPr>
            <w:tcW w:type="dxa" w:w="19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PARENT-B version 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29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{"nodeId":"PARENT-B","version":"1","label":"Fictional PARENT-B","kind":"Person","owner":"Fictional accountable owner","recordScope":"Fictional selected scope","validFrom":"2026-10-01","validUntil":"2026-12-31","evidenceIds":["f1"],"legalIdentifier":"Fictional legalIdentifier for PARENT-B","jurisdiction":"Fictional jurisdiction for PARENT-B"}</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{"nodeId":"CHILD","version":"1","label":"Fictional CHILD","kind":"Entity","owner":"Fictional accountable owner","recordScope":"Fictional selected scope","validFrom":"2026-10-01","validUntil":"2026-12-31","evidenceIds":["f1"],"legalIdentifier":"Fictional legalIdentifier for CHILD","jurisdiction":"Fictional jurisdiction for CHILD"}</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96"/>
        <w:gridCol w:w="1872"/>
        <w:gridCol w:w="4992"/>
      </w:tblGrid>
      <w:tr>
        <w:trPr>
          <w:cantSplit/>
          <w:tblHeader/>
        </w:trPr>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PARENT-A version 1 to CHILD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PARENT-B version 1 to CHILD version 1</w:t>
            </w:r>
          </w:p>
        </w:tc>
      </w:tr>
    </w:tbl>
    <w:p>
      <w:pPr>
        <w:pStyle w:val="Heading1"/>
      </w:pPr>
      <w:r>
        <w:t xml:space="preserve">Review findings</w:t>
      </w:r>
    </w:p>
    <w:p>
      <w:r>
        <w:t xml:space="preserve">3 node versions, 2 relationships, 2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14"/>
        <w:gridCol w:w="905"/>
        <w:gridCol w:w="3019"/>
        <w:gridCol w:w="3222"/>
      </w:tblGrid>
      <w:tr>
        <w:trPr>
          <w:cantSplit/>
          <w:tblHeader/>
        </w:trPr>
        <w:tc>
          <w:tcPr>
            <w:tcW w:type="dxa" w:w="22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PARENT-A</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PARENT-A | Entity | version 1 | scope Fictional selected scope</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PARENT-B</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PARENT-B | Person | version 1 | scope Fictional selected scope</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CHILD | Entity | version 1 | scope Fictional selected scope</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 | PARENT-A version 1 to CHILD version 1</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 | PARENT-B version 1 to CHILD version 1</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PARENT-A</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PARENT-B</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Direct ownership total</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percent | Amount. 100.0000 | Basis. Current exact parent links only</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fictional-ownership-source.txt | 4d3fe9c0caea7cfca3c5f1a39554766a54c3742e03864322f04b98489cee3ef4 | 300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6"/>
        <w:gridCol w:w="3554"/>
        <w:gridCol w:w="947"/>
        <w:gridCol w:w="3793"/>
      </w:tblGrid>
      <w:tr>
        <w:trPr>
          <w:cantSplit/>
          <w:tblHeader/>
        </w:trPr>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fictional-ownership-source.txt</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300</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4d3fe9c0caea7cfca3c5f1a39554766a54c3742e03864322f04b98489cee3ef4</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ilnikyoulasglkvatm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FICTIONAL-ownership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ilnikyoulasglkvatm8"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Ownership graph integrity validator</dc:title>
  <dc:subject>Fictional sample. Requires tailoring and responsible review.</dc:subject>
  <dc:creator>Business Compliance Tools</dc:creator>
  <cp:keywords>compliance, evidence, us</cp:keywords>
  <dc:description>Ownership graph integrity validator</dc:description>
  <cp:lastModifiedBy>Business Compliance Tools</cp:lastModifiedBy>
  <cp:revision>1</cp:revision>
  <dcterms:created xsi:type="dcterms:W3CDTF">2026-10-08T23:46:33.126Z</dcterms:created>
  <dcterms:modified xsi:type="dcterms:W3CDTF">2026-10-08T23:46:33.126Z</dcterms:modified>
</cp:coreProperties>
</file>

<file path=docProps/custom.xml><?xml version="1.0" encoding="utf-8"?>
<Properties xmlns="http://schemas.openxmlformats.org/officeDocument/2006/custom-properties" xmlns:vt="http://schemas.openxmlformats.org/officeDocument/2006/docPropsVTypes"/>
</file>