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Transaction network visualizer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10"/>
        <w:gridCol w:w="5850"/>
      </w:tblGrid>
      <w:tr>
        <w:trPr>
          <w:cantSplit/>
          <w:tblHeader/>
        </w:trPr>
        <w:tc>
          <w:tcPr>
            <w:tcW w:type="dxa" w:w="35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8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Transaction network visualizer</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FICTIONAL-transactions</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graph</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5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8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2026-10-09.declared-graph.1</w:t>
            </w:r>
          </w:p>
        </w:tc>
      </w:tr>
      <w:tr>
        <w:trPr>
          <w:cantSplit/>
        </w:trPr>
        <w:tc>
          <w:tcPr>
            <w:tcW w:type="dxa" w:w="35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8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Display observed transaction relationships, directional flows and declared currency totals.</w:t>
      </w:r>
    </w:p>
    <w:p>
      <w:r>
        <w:t xml:space="preserve">Draw actual source and destination versions and transaction references. Preserve observation dates, amount and currency. Calculate incoming and outgoing totals separately in each declared currency, flag duplicate transaction references and show observed paths. No screening, suspiciousness score or party clearance is inferred.</w:t>
      </w:r>
    </w:p>
    <w:p>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pPr>
      <w:r>
        <w:t xml:space="preserve">Declared graph scope</w:t>
      </w:r>
    </w:p>
    <w:p>
      <w:r>
        <w:t xml:space="preserve">Fictional selected scope. Display observed transaction relationships, directional flows and declared currency totals.</w:t>
      </w:r>
    </w:p>
    <w:p>
      <w:r>
        <w:t xml:space="preserve">All accepted nodes, relationships, expected items, bounded paths and calculations remain complete in Excel and JSON. Formal previews show at most 20 graph rows and 100 findings. The standalone SVG shows the supplied graph.</w:t>
      </w:r>
    </w:p>
    <w:p>
      <w:pPr>
        <w:pStyle w:val="Heading1"/>
      </w:pPr>
      <w:r>
        <w:t xml:space="preserve">Declared node versions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67"/>
        <w:gridCol w:w="870"/>
        <w:gridCol w:w="2938"/>
        <w:gridCol w:w="3485"/>
      </w:tblGrid>
      <w:tr>
        <w:trPr>
          <w:cantSplit/>
          <w:tblHeader/>
        </w:trPr>
        <w:tc>
          <w:tcPr>
            <w:tcW w:type="dxa" w:w="206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Node</w:t>
            </w:r>
          </w:p>
        </w:tc>
        <w:tc>
          <w:tcPr>
            <w:tcW w:type="dxa" w:w="8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9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34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version 1</w:t>
            </w:r>
          </w:p>
        </w:tc>
        <w:tc>
          <w:tcPr>
            <w:tcW w:type="dxa" w:w="8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Account</w:t>
            </w:r>
          </w:p>
        </w:tc>
        <w:tc>
          <w:tcPr>
            <w:tcW w:type="dxa" w:w="29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{"nodeId":"SOURCE","version":"1","label":"Fictional SOURCE","kind":"Account","owner":"Fictional accountable owner","recordScope":"Fictional selected scope","validFrom":"2026-10-01","validUntil":"2026-12-31","evidenceIds":["f1"],"identifier":"Fictional identifier for SOURCE","jurisdiction":"Fictional jurisdiction for SOURCE"}</w:t>
            </w:r>
          </w:p>
        </w:tc>
      </w:tr>
      <w:tr>
        <w:trPr>
          <w:cantSplit/>
        </w:trPr>
        <w:tc>
          <w:tcPr>
            <w:tcW w:type="dxa" w:w="20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HUB version 1</w:t>
            </w:r>
          </w:p>
        </w:tc>
        <w:tc>
          <w:tcPr>
            <w:tcW w:type="dxa" w:w="8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Account</w:t>
            </w:r>
          </w:p>
        </w:tc>
        <w:tc>
          <w:tcPr>
            <w:tcW w:type="dxa" w:w="29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{"nodeId":"HUB","version":"1","label":"Fictional HUB","kind":"Account","owner":"Fictional accountable owner","recordScope":"Fictional selected scope","validFrom":"2026-10-01","validUntil":"2026-12-31","evidenceIds":["f1"],"identifier":"Fictional identifier for HUB","jurisdiction":"Fictional jurisdiction for HUB"}</w:t>
            </w:r>
          </w:p>
        </w:tc>
      </w:tr>
      <w:tr>
        <w:trPr>
          <w:cantSplit/>
        </w:trPr>
        <w:tc>
          <w:tcPr>
            <w:tcW w:type="dxa" w:w="20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RECIPIENT version 1</w:t>
            </w:r>
          </w:p>
        </w:tc>
        <w:tc>
          <w:tcPr>
            <w:tcW w:type="dxa" w:w="8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Entity</w:t>
            </w:r>
          </w:p>
        </w:tc>
        <w:tc>
          <w:tcPr>
            <w:tcW w:type="dxa" w:w="29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4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{"nodeId":"RECIPIENT","version":"1","label":"Fictional RECIPIENT","kind":"Entity","owner":"Fictional accountable owner","recordScope":"Fictional selected scope","validFrom":"2026-10-01","validUntil":"2026-12-31","evidenceIds":["f1"],"identifier":"Fictional identifier for RECIPIENT","jurisdiction":"Fictional jurisdiction for RECIPIENT"}</w:t>
            </w:r>
          </w:p>
        </w:tc>
      </w:tr>
    </w:tbl>
    <w:p>
      <w:pPr>
        <w:pStyle w:val="Heading1"/>
      </w:pPr>
      <w:r>
        <w:t xml:space="preserve">Declared relationships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304"/>
        <w:gridCol w:w="2448"/>
        <w:gridCol w:w="4608"/>
      </w:tblGrid>
      <w:tr>
        <w:trPr>
          <w:cantSplit/>
          <w:tblHeader/>
        </w:trPr>
        <w:tc>
          <w:tcPr>
            <w:tcW w:type="dxa" w:w="230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c>
          <w:tcPr>
            <w:tcW w:type="dxa" w:w="24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Relationship</w:t>
            </w:r>
          </w:p>
        </w:tc>
        <w:tc>
          <w:tcPr>
            <w:tcW w:type="dxa" w:w="46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Direction</w:t>
            </w:r>
          </w:p>
        </w:tc>
      </w:tr>
      <w:tr>
        <w:trPr>
          <w:cantSplit/>
        </w:trPr>
        <w:tc>
          <w:tcPr>
            <w:tcW w:type="dxa" w:w="23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 version 1</w:t>
            </w:r>
          </w:p>
        </w:tc>
        <w:tc>
          <w:tcPr>
            <w:tcW w:type="dxa" w:w="2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transfer</w:t>
            </w:r>
          </w:p>
        </w:tc>
        <w:tc>
          <w:tcPr>
            <w:tcW w:type="dxa" w:w="46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version 1 to HUB version 1</w:t>
            </w:r>
          </w:p>
        </w:tc>
      </w:tr>
      <w:tr>
        <w:trPr>
          <w:cantSplit/>
        </w:trPr>
        <w:tc>
          <w:tcPr>
            <w:tcW w:type="dxa" w:w="23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 version 1</w:t>
            </w:r>
          </w:p>
        </w:tc>
        <w:tc>
          <w:tcPr>
            <w:tcW w:type="dxa" w:w="24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transfer</w:t>
            </w:r>
          </w:p>
        </w:tc>
        <w:tc>
          <w:tcPr>
            <w:tcW w:type="dxa" w:w="46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HUB version 1 to RECIPIENT version 1</w:t>
            </w:r>
          </w:p>
        </w:tc>
      </w:tr>
      <w:tr>
        <w:trPr>
          <w:cantSplit/>
        </w:trPr>
        <w:tc>
          <w:tcPr>
            <w:tcW w:type="dxa" w:w="23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 version 1</w:t>
            </w:r>
          </w:p>
        </w:tc>
        <w:tc>
          <w:tcPr>
            <w:tcW w:type="dxa" w:w="24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transfer</w:t>
            </w:r>
          </w:p>
        </w:tc>
        <w:tc>
          <w:tcPr>
            <w:tcW w:type="dxa" w:w="46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version 1 to RECIPIENT version 1</w:t>
            </w:r>
          </w:p>
        </w:tc>
      </w:tr>
    </w:tbl>
    <w:p>
      <w:pPr>
        <w:pStyle w:val="Heading1"/>
      </w:pPr>
      <w:r>
        <w:t xml:space="preserve">Review findings</w:t>
      </w:r>
    </w:p>
    <w:p>
      <w:r>
        <w:t xml:space="preserve">3 node versions, 3 relationships, 2 bounded paths and 0 unresolved findings.</w:t>
      </w:r>
    </w:p>
    <w:p>
      <w:r>
        <w:t xml:space="preserve">Paths and calculations use current, internally consistent versions only. Inactive and unresolved input remains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78"/>
        <w:gridCol w:w="859"/>
        <w:gridCol w:w="2865"/>
        <w:gridCol w:w="3058"/>
      </w:tblGrid>
      <w:tr>
        <w:trPr>
          <w:cantSplit/>
          <w:tblHeader/>
        </w:trPr>
        <w:tc>
          <w:tcPr>
            <w:tcW w:type="dxa" w:w="257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5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86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0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85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w:t>
            </w:r>
          </w:p>
        </w:tc>
        <w:tc>
          <w:tcPr>
            <w:tcW w:type="dxa" w:w="28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0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 Account | version 1 | scope Fictional selected scope</w:t>
            </w:r>
          </w:p>
        </w:tc>
      </w:tr>
      <w:tr>
        <w:trPr>
          <w:cantSplit/>
        </w:trPr>
        <w:tc>
          <w:tcPr>
            <w:tcW w:type="dxa" w:w="25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85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HUB</w:t>
            </w:r>
          </w:p>
        </w:tc>
        <w:tc>
          <w:tcPr>
            <w:tcW w:type="dxa" w:w="28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0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HUB | Account | version 1 | scope Fictional selected scope</w:t>
            </w:r>
          </w:p>
        </w:tc>
      </w:tr>
      <w:tr>
        <w:trPr>
          <w:cantSplit/>
        </w:trPr>
        <w:tc>
          <w:tcPr>
            <w:tcW w:type="dxa" w:w="25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85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RECIPIENT</w:t>
            </w:r>
          </w:p>
        </w:tc>
        <w:tc>
          <w:tcPr>
            <w:tcW w:type="dxa" w:w="28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0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RECIPIENT | Entity | version 1 | scope Fictional selected scope</w:t>
            </w:r>
          </w:p>
        </w:tc>
      </w:tr>
      <w:tr>
        <w:trPr>
          <w:cantSplit/>
        </w:trPr>
        <w:tc>
          <w:tcPr>
            <w:tcW w:type="dxa" w:w="25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85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28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0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transfer | SOURCE version 1 to HUB version 1</w:t>
            </w:r>
          </w:p>
        </w:tc>
      </w:tr>
      <w:tr>
        <w:trPr>
          <w:cantSplit/>
        </w:trPr>
        <w:tc>
          <w:tcPr>
            <w:tcW w:type="dxa" w:w="25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85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28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0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transfer | HUB version 1 to RECIPIENT version 1</w:t>
            </w:r>
          </w:p>
        </w:tc>
      </w:tr>
      <w:tr>
        <w:trPr>
          <w:cantSplit/>
        </w:trPr>
        <w:tc>
          <w:tcPr>
            <w:tcW w:type="dxa" w:w="25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85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28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0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transfer | SOURCE version 1 to RECIPIENT version 1</w:t>
            </w:r>
          </w:p>
        </w:tc>
      </w:tr>
      <w:tr>
        <w:trPr>
          <w:cantSplit/>
        </w:trPr>
        <w:tc>
          <w:tcPr>
            <w:tcW w:type="dxa" w:w="25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85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w:t>
            </w:r>
          </w:p>
        </w:tc>
        <w:tc>
          <w:tcPr>
            <w:tcW w:type="dxa" w:w="28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0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5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85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HUB</w:t>
            </w:r>
          </w:p>
        </w:tc>
        <w:tc>
          <w:tcPr>
            <w:tcW w:type="dxa" w:w="28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0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5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85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RECIPIENT</w:t>
            </w:r>
          </w:p>
        </w:tc>
        <w:tc>
          <w:tcPr>
            <w:tcW w:type="dxa" w:w="28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0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5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85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28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0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5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85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28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0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5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85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28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0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5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transaction totals</w:t>
            </w:r>
          </w:p>
        </w:tc>
        <w:tc>
          <w:tcPr>
            <w:tcW w:type="dxa" w:w="85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w:t>
            </w:r>
          </w:p>
        </w:tc>
        <w:tc>
          <w:tcPr>
            <w:tcW w:type="dxa" w:w="28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0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 USD | Incoming. 0.00 | Outgoing. 85.25 | Net. -85.25 | Basis. Current consistent exact observed transfers only</w:t>
            </w:r>
          </w:p>
        </w:tc>
      </w:tr>
      <w:tr>
        <w:trPr>
          <w:cantSplit/>
        </w:trPr>
        <w:tc>
          <w:tcPr>
            <w:tcW w:type="dxa" w:w="25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transaction totals</w:t>
            </w:r>
          </w:p>
        </w:tc>
        <w:tc>
          <w:tcPr>
            <w:tcW w:type="dxa" w:w="85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HUB</w:t>
            </w:r>
          </w:p>
        </w:tc>
        <w:tc>
          <w:tcPr>
            <w:tcW w:type="dxa" w:w="28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0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 USD | Incoming. 75.25 | Outgoing. 25.25 | Net. 50.00 | Basis. Current consistent exact observed transfers only</w:t>
            </w:r>
          </w:p>
        </w:tc>
      </w:tr>
      <w:tr>
        <w:trPr>
          <w:cantSplit/>
        </w:trPr>
        <w:tc>
          <w:tcPr>
            <w:tcW w:type="dxa" w:w="25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Observed transaction totals</w:t>
            </w:r>
          </w:p>
        </w:tc>
        <w:tc>
          <w:tcPr>
            <w:tcW w:type="dxa" w:w="85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RECIPIENT</w:t>
            </w:r>
          </w:p>
        </w:tc>
        <w:tc>
          <w:tcPr>
            <w:tcW w:type="dxa" w:w="28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Calculated</w:t>
            </w:r>
          </w:p>
        </w:tc>
        <w:tc>
          <w:tcPr>
            <w:tcW w:type="dxa" w:w="30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 USD | Incoming. 35.25 | Outgoing. 0.00 | Net. 35.25 | Basis. Current consistent exact observed transfers only</w:t>
            </w:r>
          </w:p>
        </w:tc>
      </w:tr>
      <w:tr>
        <w:trPr>
          <w:cantSplit/>
        </w:trPr>
        <w:tc>
          <w:tcPr>
            <w:tcW w:type="dxa" w:w="25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85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8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0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fictional-transactions-source.txt | 31c3da8c729df58daadef4f8357f7142287828c13d20c61749a5c55872ffaf8f | 293 bytes. Source authority remains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fictional-transactions-source.txt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293</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31c3da8c729df58daadef4f8357f7142287828c13d20c61749a5c55872ffaf8f</w:t>
            </w:r>
          </w:p>
        </w:tc>
      </w:tr>
    </w:tbl>
    <w:p>
      <w:pPr>
        <w:pStyle w:val="Heading1"/>
        <w:keepNext/>
      </w:pPr>
      <w:r>
        <w:t xml:space="preserve">Limitations</w:t>
      </w:r>
    </w:p>
    <w:p>
      <w:pPr>
        <w:pStyle w:val="ListParagraph"/>
        <w:keepNext w:val="false"/>
        <w:keepLines/>
        <w:numPr>
          <w:ilvl w:val="0"/>
          <w:numId w:val="1"/>
        </w:numPr>
      </w:pPr>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Only provenance organization supports these customer-declared maps. No industry requirement, legal applicability or approval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qa_lelomtdikbmdbszih">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FICTIONAL-transactions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qa_lelomtdikbmdbszih"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Transaction network visualizer</dc:title>
  <dc:subject>Fictional sample. Requires tailoring and responsible review.</dc:subject>
  <dc:creator>Business Compliance Tools</dc:creator>
  <cp:keywords>compliance, evidence, us</cp:keywords>
  <dc:description>Transaction network visualizer</dc:description>
  <cp:lastModifiedBy>Business Compliance Tools</cp:lastModifiedBy>
  <cp:revision>1</cp:revision>
  <dcterms:created xsi:type="dcterms:W3CDTF">2026-10-08T23:46:33.149Z</dcterms:created>
  <dcterms:modified xsi:type="dcterms:W3CDTF">2026-10-08T23:46:33.149Z</dcterms:modified>
</cp:coreProperties>
</file>

<file path=docProps/custom.xml><?xml version="1.0" encoding="utf-8"?>
<Properties xmlns="http://schemas.openxmlformats.org/officeDocument/2006/custom-properties" xmlns:vt="http://schemas.openxmlformats.org/officeDocument/2006/docPropsVTypes"/>
</file>