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Risk concentration mapper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 concentration mapper</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FICTIONAL-concentration</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graph</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2026-10-09.declared-graph.1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Map declared risk exposure to shared suppliers, locations, systems and processes.</w:t>
      </w:r>
    </w:p>
    <w:p>
      <w:r>
        <w:t xml:space="preserve">Trace selected risk roots to declared dependencies. Sum each risk exposure once per reachable dependency and currency, even when multiple paths converge. Show the amount and share of selected risk exposure by dependency. No probability, valuation, currency conversion or completeness beyond the declared population is inferred.</w:t>
      </w:r>
    </w:p>
    <w:p>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pPr>
      <w:r>
        <w:t xml:space="preserve">Declared graph scope</w:t>
      </w:r>
    </w:p>
    <w:p>
      <w:r>
        <w:t xml:space="preserve">Fictional selected scope. Map declared risk exposure to shared suppliers, locations, systems and processes.</w:t>
      </w:r>
    </w:p>
    <w:p>
      <w:r>
        <w:t xml:space="preserve">All accepted nodes, relationships, expected items, bounded paths and calculations remain complete in Excel and JSON. Formal previews show at most 20 graph rows and 100 findings. The standalone SVG shows the supplied graph.</w:t>
      </w:r>
    </w:p>
    <w:p>
      <w:pPr>
        <w:pStyle w:val="Heading1"/>
      </w:pPr>
      <w:r>
        <w:t xml:space="preserve">Declared node versions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982"/>
        <w:gridCol w:w="880"/>
        <w:gridCol w:w="2973"/>
        <w:gridCol w:w="3525"/>
      </w:tblGrid>
      <w:tr>
        <w:trPr>
          <w:cantSplit/>
          <w:tblHeader/>
        </w:trPr>
        <w:tc>
          <w:tcPr>
            <w:tcW w:type="dxa" w:w="198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Node</w:t>
            </w:r>
          </w:p>
        </w:tc>
        <w:tc>
          <w:tcPr>
            <w:tcW w:type="dxa" w:w="8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97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35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9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RISK-A version 1</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w:t>
            </w:r>
          </w:p>
        </w:tc>
        <w:tc>
          <w:tcPr>
            <w:tcW w:type="dxa" w:w="297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5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{"nodeId":"RISK-A","version":"1","label":"Fictional RISK-A","kind":"Risk","owner":"Fictional accountable owner","recordScope":"Fictional selected scope","validFrom":"2026-10-01","validUntil":"2026-12-31","evidenceIds":["f1"],"exposureAmount":"100.00","currency":"USD","exposureBasis":"Fictional exposureBasis for RISK-A"}</w:t>
            </w:r>
          </w:p>
        </w:tc>
      </w:tr>
      <w:tr>
        <w:trPr>
          <w:cantSplit/>
        </w:trPr>
        <w:tc>
          <w:tcPr>
            <w:tcW w:type="dxa" w:w="198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RISK-B version 1</w:t>
            </w:r>
          </w:p>
        </w:tc>
        <w:tc>
          <w:tcPr>
            <w:tcW w:type="dxa" w:w="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w:t>
            </w:r>
          </w:p>
        </w:tc>
        <w:tc>
          <w:tcPr>
            <w:tcW w:type="dxa" w:w="297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5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{"nodeId":"RISK-B","version":"1","label":"Fictional RISK-B","kind":"Risk","owner":"Fictional accountable owner","recordScope":"Fictional selected scope","validFrom":"2026-10-01","validUntil":"2026-12-31","evidenceIds":["f1"],"exposureAmount":"50.00","currency":"USD","exposureBasis":"Fictional exposureBasis for RISK-B"}</w:t>
            </w:r>
          </w:p>
        </w:tc>
      </w:tr>
      <w:tr>
        <w:trPr>
          <w:cantSplit/>
        </w:trPr>
        <w:tc>
          <w:tcPr>
            <w:tcW w:type="dxa" w:w="19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 version 1</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w:t>
            </w:r>
          </w:p>
        </w:tc>
        <w:tc>
          <w:tcPr>
            <w:tcW w:type="dxa" w:w="297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5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{"nodeId":"SUPPLIER","version":"1","label":"Fictional SUPPLIER","kind":"Supplier","owner":"Fictional accountable owner","recordScope":"Fictional selected scope","validFrom":"2026-10-01","validUntil":"2026-12-31","evidenceIds":["f1"],"exposureAmount":"100.00","currency":"USD","exposureBasis":"Fictional exposureBasis for SUPPLIER"}</w:t>
            </w:r>
          </w:p>
        </w:tc>
      </w:tr>
      <w:tr>
        <w:trPr>
          <w:cantSplit/>
        </w:trPr>
        <w:tc>
          <w:tcPr>
            <w:tcW w:type="dxa" w:w="198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version 1</w:t>
            </w:r>
          </w:p>
        </w:tc>
        <w:tc>
          <w:tcPr>
            <w:tcW w:type="dxa" w:w="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w:t>
            </w:r>
          </w:p>
        </w:tc>
        <w:tc>
          <w:tcPr>
            <w:tcW w:type="dxa" w:w="297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5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{"nodeId":"SYSTEM","version":"1","label":"Fictional SYSTEM","kind":"System","owner":"Fictional accountable owner","recordScope":"Fictional selected scope","validFrom":"2026-10-01","validUntil":"2026-12-31","evidenceIds":["f1"],"exposureAmount":"100.00","currency":"USD","exposureBasis":"Fictional exposureBasis for SYSTEM"}</w:t>
            </w:r>
          </w:p>
        </w:tc>
      </w:tr>
    </w:tbl>
    <w:p>
      <w:pPr>
        <w:pStyle w:val="Heading1"/>
      </w:pPr>
      <w:r>
        <w:t xml:space="preserve">Declared relationships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496"/>
        <w:gridCol w:w="1872"/>
        <w:gridCol w:w="4992"/>
      </w:tblGrid>
      <w:tr>
        <w:trPr>
          <w:cantSplit/>
          <w:tblHeader/>
        </w:trPr>
        <w:tc>
          <w:tcPr>
            <w:tcW w:type="dxa" w:w="24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Relationship</w:t>
            </w:r>
          </w:p>
        </w:tc>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Direction</w:t>
            </w:r>
          </w:p>
        </w:tc>
      </w:tr>
      <w:tr>
        <w:trPr>
          <w:cantSplit/>
        </w:trPr>
        <w:tc>
          <w:tcPr>
            <w:tcW w:type="dxa" w:w="24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 version 1</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Exposed to</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RISK-A version 1 to SUPPLIER version 1</w:t>
            </w:r>
          </w:p>
        </w:tc>
      </w:tr>
      <w:tr>
        <w:trPr>
          <w:cantSplit/>
        </w:trPr>
        <w:tc>
          <w:tcPr>
            <w:tcW w:type="dxa" w:w="24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 version 1</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Exposed to</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RISK-B version 1 to SUPPLIER version 1</w:t>
            </w:r>
          </w:p>
        </w:tc>
      </w:tr>
      <w:tr>
        <w:trPr>
          <w:cantSplit/>
        </w:trPr>
        <w:tc>
          <w:tcPr>
            <w:tcW w:type="dxa" w:w="24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 version 1</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Depends on</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 version 1 to SYSTEM version 1</w:t>
            </w:r>
          </w:p>
        </w:tc>
      </w:tr>
      <w:tr>
        <w:trPr>
          <w:cantSplit/>
        </w:trPr>
        <w:tc>
          <w:tcPr>
            <w:tcW w:type="dxa" w:w="24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LINK-4 version 1</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Exposed to</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RISK-A version 1 to SYSTEM version 1</w:t>
            </w:r>
          </w:p>
        </w:tc>
      </w:tr>
    </w:tbl>
    <w:p>
      <w:pPr>
        <w:pStyle w:val="Heading1"/>
      </w:pPr>
      <w:r>
        <w:t xml:space="preserve">Review findings</w:t>
      </w:r>
    </w:p>
    <w:p>
      <w:r>
        <w:t xml:space="preserve">4 node versions, 4 relationships, 4 bounded paths and 0 unresolved findings.</w:t>
      </w:r>
    </w:p>
    <w:p>
      <w:r>
        <w:t xml:space="preserve">Paths and calculations use current, internally consistent versions only. Inactive and unresolved input remains retained.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08"/>
        <w:gridCol w:w="868"/>
        <w:gridCol w:w="2894"/>
        <w:gridCol w:w="3090"/>
      </w:tblGrid>
      <w:tr>
        <w:trPr>
          <w:cantSplit/>
          <w:tblHeader/>
        </w:trPr>
        <w:tc>
          <w:tcPr>
            <w:tcW w:type="dxa" w:w="25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8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0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8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RISK-A</w:t>
            </w:r>
          </w:p>
        </w:tc>
        <w:tc>
          <w:tcPr>
            <w:tcW w:type="dxa" w:w="28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0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RISK-A | Risk | version 1 | scope Fictional selected scope</w:t>
            </w:r>
          </w:p>
        </w:tc>
      </w:tr>
      <w:tr>
        <w:trPr>
          <w:cantSplit/>
        </w:trPr>
        <w:tc>
          <w:tcPr>
            <w:tcW w:type="dxa" w:w="25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8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RISK-B</w:t>
            </w:r>
          </w:p>
        </w:tc>
        <w:tc>
          <w:tcPr>
            <w:tcW w:type="dxa" w:w="28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0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RISK-B | Risk | version 1 | scope Fictional selected scope</w:t>
            </w:r>
          </w:p>
        </w:tc>
      </w:tr>
      <w:tr>
        <w:trPr>
          <w:cantSplit/>
        </w:trPr>
        <w:tc>
          <w:tcPr>
            <w:tcW w:type="dxa" w:w="25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8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w:t>
            </w:r>
          </w:p>
        </w:tc>
        <w:tc>
          <w:tcPr>
            <w:tcW w:type="dxa" w:w="28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0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SUPPLIER | Supplier | version 1 | scope Fictional selected scope</w:t>
            </w:r>
          </w:p>
        </w:tc>
      </w:tr>
      <w:tr>
        <w:trPr>
          <w:cantSplit/>
        </w:trPr>
        <w:tc>
          <w:tcPr>
            <w:tcW w:type="dxa" w:w="25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8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w:t>
            </w:r>
          </w:p>
        </w:tc>
        <w:tc>
          <w:tcPr>
            <w:tcW w:type="dxa" w:w="28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0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SYSTEM | System | version 1 | scope Fictional selected scope</w:t>
            </w:r>
          </w:p>
        </w:tc>
      </w:tr>
      <w:tr>
        <w:trPr>
          <w:cantSplit/>
        </w:trPr>
        <w:tc>
          <w:tcPr>
            <w:tcW w:type="dxa" w:w="25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8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28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0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Exposed to | RISK-A version 1 to SUPPLIER version 1</w:t>
            </w:r>
          </w:p>
        </w:tc>
      </w:tr>
      <w:tr>
        <w:trPr>
          <w:cantSplit/>
        </w:trPr>
        <w:tc>
          <w:tcPr>
            <w:tcW w:type="dxa" w:w="25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8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28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0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Exposed to | RISK-B version 1 to SUPPLIER version 1</w:t>
            </w:r>
          </w:p>
        </w:tc>
      </w:tr>
      <w:tr>
        <w:trPr>
          <w:cantSplit/>
        </w:trPr>
        <w:tc>
          <w:tcPr>
            <w:tcW w:type="dxa" w:w="25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8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28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0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Depends on | SUPPLIER version 1 to SYSTEM version 1</w:t>
            </w:r>
          </w:p>
        </w:tc>
      </w:tr>
      <w:tr>
        <w:trPr>
          <w:cantSplit/>
        </w:trPr>
        <w:tc>
          <w:tcPr>
            <w:tcW w:type="dxa" w:w="25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8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LINK-4</w:t>
            </w:r>
          </w:p>
        </w:tc>
        <w:tc>
          <w:tcPr>
            <w:tcW w:type="dxa" w:w="28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0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Exposed to | RISK-A version 1 to SYSTEM version 1</w:t>
            </w:r>
          </w:p>
        </w:tc>
      </w:tr>
      <w:tr>
        <w:trPr>
          <w:cantSplit/>
        </w:trPr>
        <w:tc>
          <w:tcPr>
            <w:tcW w:type="dxa" w:w="25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8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RISK-A</w:t>
            </w:r>
          </w:p>
        </w:tc>
        <w:tc>
          <w:tcPr>
            <w:tcW w:type="dxa" w:w="28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0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5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8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RISK-B</w:t>
            </w:r>
          </w:p>
        </w:tc>
        <w:tc>
          <w:tcPr>
            <w:tcW w:type="dxa" w:w="28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0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5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8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w:t>
            </w:r>
          </w:p>
        </w:tc>
        <w:tc>
          <w:tcPr>
            <w:tcW w:type="dxa" w:w="28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0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5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8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w:t>
            </w:r>
          </w:p>
        </w:tc>
        <w:tc>
          <w:tcPr>
            <w:tcW w:type="dxa" w:w="28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0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5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8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28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0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5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8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28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0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5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8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28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0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5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8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LINK-4</w:t>
            </w:r>
          </w:p>
        </w:tc>
        <w:tc>
          <w:tcPr>
            <w:tcW w:type="dxa" w:w="28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0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5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Shared dependency exposure</w:t>
            </w:r>
          </w:p>
        </w:tc>
        <w:tc>
          <w:tcPr>
            <w:tcW w:type="dxa" w:w="8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w:t>
            </w:r>
          </w:p>
        </w:tc>
        <w:tc>
          <w:tcPr>
            <w:tcW w:type="dxa" w:w="28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30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 USD | Amount. 150.00 | Selected Total. 150.00 | Share Percent. 100.0000 | Distinct Risks. RISK-A, RISK-B | Basis. Each selected risk counted once per reachable dependency and currency; percent truncated to four decimals</w:t>
            </w:r>
          </w:p>
        </w:tc>
      </w:tr>
      <w:tr>
        <w:trPr>
          <w:cantSplit/>
        </w:trPr>
        <w:tc>
          <w:tcPr>
            <w:tcW w:type="dxa" w:w="25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Shared dependency exposure</w:t>
            </w:r>
          </w:p>
        </w:tc>
        <w:tc>
          <w:tcPr>
            <w:tcW w:type="dxa" w:w="8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w:t>
            </w:r>
          </w:p>
        </w:tc>
        <w:tc>
          <w:tcPr>
            <w:tcW w:type="dxa" w:w="28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30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 USD | Amount. 150.00 | Selected Total. 150.00 | Share Percent. 100.0000 | Distinct Risks. RISK-A, RISK-B | Basis. Each selected risk counted once per reachable dependency and currency; percent truncated to four decimals</w:t>
            </w:r>
          </w:p>
        </w:tc>
      </w:tr>
      <w:tr>
        <w:trPr>
          <w:cantSplit/>
        </w:trPr>
        <w:tc>
          <w:tcPr>
            <w:tcW w:type="dxa" w:w="25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8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8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0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fictional-concentration-source.txt | f3fa41b1b0033d7191fa818809240e773f4d013717d284de8ccbd7cecaf3754a | 283 bytes. Source authority remains unverified.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fictional-concentration-source.txt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283</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f3fa41b1b0033d7191fa818809240e773f4d013717d284de8ccbd7cecaf3754a</w:t>
            </w:r>
          </w:p>
        </w:tc>
      </w:tr>
    </w:tbl>
    <w:p>
      <w:pPr>
        <w:pStyle w:val="Heading1"/>
        <w:keepNext/>
      </w:pPr>
      <w:r>
        <w:t xml:space="preserve">Limitations</w:t>
      </w:r>
    </w:p>
    <w:p>
      <w:pPr>
        <w:pStyle w:val="ListParagraph"/>
        <w:keepNext w:val="false"/>
        <w:keepLines/>
        <w:numPr>
          <w:ilvl w:val="0"/>
          <w:numId w:val="1"/>
        </w:numPr>
      </w:pPr>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Only provenance organization supports these customer-declared maps. No industry requirement, legal applicability or approval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eafow41l5usjisemewxec">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FICTIONAL-concentration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afow41l5usjisemewxec"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concentration mapper</dc:title>
  <dc:subject>Fictional sample. Requires tailoring and responsible review.</dc:subject>
  <dc:creator>Business Compliance Tools</dc:creator>
  <cp:keywords>compliance, evidence, us</cp:keywords>
  <dc:description>Risk concentration mapper</dc:description>
  <cp:lastModifiedBy>Business Compliance Tools</cp:lastModifiedBy>
  <cp:revision>1</cp:revision>
  <dcterms:created xsi:type="dcterms:W3CDTF">2026-10-08T23:46:33.174Z</dcterms:created>
  <dcterms:modified xsi:type="dcterms:W3CDTF">2026-10-08T23:46:33.174Z</dcterms:modified>
</cp:coreProperties>
</file>

<file path=docProps/custom.xml><?xml version="1.0" encoding="utf-8"?>
<Properties xmlns="http://schemas.openxmlformats.org/officeDocument/2006/custom-properties" xmlns:vt="http://schemas.openxmlformats.org/officeDocument/2006/docPropsVTypes"/>
</file>