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HIPAA asset and information-flow inventory</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HIPAA asset and information-flow inventory</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FICTIONAL-healthFlows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graph</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2026-10-09.declared-graph.1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Map customer-identified electronic protected health information assets and handling paths.</w:t>
      </w:r>
    </w:p>
    <w:p>
      <w:r>
        <w:t xml:space="preserve">Keep customer ePHI classification, location, handling purpose and control reference explicit. Validate declared sending, receiving, storing and operating relationships. Show unknown classifications and assets without handling evidence. The map does not inspect files for patient information or decide HIPAA applicability.</w:t>
      </w:r>
    </w:p>
    <w:p>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pPr>
      <w:r>
        <w:t xml:space="preserve">Declared graph scope</w:t>
      </w:r>
    </w:p>
    <w:p>
      <w:r>
        <w:t xml:space="preserve">Fictional selected scope. Map customer-identified electronic protected health information assets and handling paths.</w:t>
      </w:r>
    </w:p>
    <w:p>
      <w:r>
        <w:t xml:space="preserve">All accepted nodes, relationships, expected items, bounded paths and calculations remain complete in Excel and JSON. Formal previews show at most 20 graph rows and 100 findings. The standalone SVG shows the supplied graph.</w:t>
      </w:r>
    </w:p>
    <w:p>
      <w:pPr>
        <w:pStyle w:val="Heading1"/>
      </w:pPr>
      <w:r>
        <w:t xml:space="preserve">Declared node versions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136"/>
        <w:gridCol w:w="1220"/>
        <w:gridCol w:w="2746"/>
        <w:gridCol w:w="3258"/>
      </w:tblGrid>
      <w:tr>
        <w:trPr>
          <w:cantSplit/>
          <w:tblHeader/>
        </w:trPr>
        <w:tc>
          <w:tcPr>
            <w:tcW w:type="dxa" w:w="21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Node</w:t>
            </w:r>
          </w:p>
        </w:tc>
        <w:tc>
          <w:tcPr>
            <w:tcW w:type="dxa" w:w="12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7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1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version 1</w:t>
            </w:r>
          </w:p>
        </w:tc>
        <w:tc>
          <w:tcPr>
            <w:tcW w:type="dxa" w:w="1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Asset</w:t>
            </w:r>
          </w:p>
        </w:tc>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{"nodeId":"RECORDS","version":"1","label":"Fictional RECORDS","kind":"Asset","owner":"Fictional accountable owner","recordScope":"Fictional selected scope","validFrom":"2026-10-01","validUntil":"2026-12-31","evidenceIds":["f1"],"ephiClassification":"Identified ePHI","location":"Fictional location for RECORDS","handlingPurpose":"Fictional handlingPurpose for RECORDS","controlRef":"Fictional controlRef for RECORDS"}</w:t>
            </w:r>
          </w:p>
        </w:tc>
      </w:tr>
      <w:tr>
        <w:trPr>
          <w:cantSplit/>
        </w:trPr>
        <w:tc>
          <w:tcPr>
            <w:tcW w:type="dxa" w:w="21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 version 1</w:t>
            </w:r>
          </w:p>
        </w:tc>
        <w:tc>
          <w:tcPr>
            <w:tcW w:type="dxa" w:w="1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w:t>
            </w:r>
          </w:p>
        </w:tc>
        <w:tc>
          <w:tcPr>
            <w:tcW w:type="dxa" w:w="27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{"nodeId":"APPLICATION","version":"1","label":"Fictional APPLICATION","kind":"System","owner":"Fictional accountable owner","recordScope":"Fictional selected scope","validFrom":"2026-10-01","validUntil":"2026-12-31","evidenceIds":["f1"],"ephiClassification":"Identified ePHI","location":"Fictional location for APPLICATION","handlingPurpose":"Fictional handlingPurpose for APPLICATION","controlRef":"Fictional controlRef for APPLICATION"}</w:t>
            </w:r>
          </w:p>
        </w:tc>
      </w:tr>
      <w:tr>
        <w:trPr>
          <w:cantSplit/>
        </w:trPr>
        <w:tc>
          <w:tcPr>
            <w:tcW w:type="dxa" w:w="21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STORAGE version 1</w:t>
            </w:r>
          </w:p>
        </w:tc>
        <w:tc>
          <w:tcPr>
            <w:tcW w:type="dxa" w:w="12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Storage</w:t>
            </w:r>
          </w:p>
        </w:tc>
        <w:tc>
          <w:tcPr>
            <w:tcW w:type="dxa" w:w="27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{"nodeId":"STORAGE","version":"1","label":"Fictional STORAGE","kind":"Storage","owner":"Fictional accountable owner","recordScope":"Fictional selected scope","validFrom":"2026-10-01","validUntil":"2026-12-31","evidenceIds":["f1"],"ephiClassification":"Identified ePHI","location":"Fictional location for STORAGE","handlingPurpose":"Fictional handlingPurpose for STORAGE","controlRef":"Fictional controlRef for STORAGE"}</w:t>
            </w:r>
          </w:p>
        </w:tc>
      </w:tr>
      <w:tr>
        <w:trPr>
          <w:cantSplit/>
        </w:trPr>
        <w:tc>
          <w:tcPr>
            <w:tcW w:type="dxa" w:w="21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OPERATOR version 1</w:t>
            </w:r>
          </w:p>
        </w:tc>
        <w:tc>
          <w:tcPr>
            <w:tcW w:type="dxa" w:w="12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27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accountable owner</w:t>
            </w:r>
          </w:p>
        </w:tc>
        <w:tc>
          <w:tcPr>
            <w:tcW w:type="dxa" w:w="32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{"nodeId":"OPERATOR","version":"1","label":"Fictional OPERATOR","kind":"Organization","owner":"Fictional accountable owner","recordScope":"Fictional selected scope","validFrom":"2026-10-01","validUntil":"2026-12-31","evidenceIds":["f1"],"ephiClassification":"Identified ePHI","location":"Fictional location for OPERATOR","handlingPurpose":"Fictional handlingPurpose for OPERATOR","controlRef":"Fictional controlRef for OPERATOR"}</w:t>
            </w:r>
          </w:p>
        </w:tc>
      </w:tr>
    </w:tbl>
    <w:p>
      <w:pPr>
        <w:pStyle w:val="Heading1"/>
      </w:pPr>
      <w:r>
        <w:t xml:space="preserve">Declared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496"/>
        <w:gridCol w:w="1872"/>
        <w:gridCol w:w="4992"/>
      </w:tblGrid>
      <w:tr>
        <w:trPr>
          <w:cantSplit/>
          <w:tblHeader/>
        </w:trPr>
        <w:tc>
          <w:tcPr>
            <w:tcW w:type="dxa" w:w="24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Relationship</w:t>
            </w:r>
          </w:p>
        </w:tc>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Direction</w:t>
            </w:r>
          </w:p>
        </w:tc>
      </w:tr>
      <w:tr>
        <w:trPr>
          <w:cantSplit/>
        </w:trPr>
        <w:tc>
          <w:tcPr>
            <w:tcW w:type="dxa" w:w="24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 version 1</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Flows to</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 version 1 to APPLICATION version 1</w:t>
            </w:r>
          </w:p>
        </w:tc>
      </w:tr>
      <w:tr>
        <w:trPr>
          <w:cantSplit/>
        </w:trPr>
        <w:tc>
          <w:tcPr>
            <w:tcW w:type="dxa" w:w="249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 version 1</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Stored in</w:t>
            </w:r>
          </w:p>
        </w:tc>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 version 1 to STORAGE version 1</w:t>
            </w:r>
          </w:p>
        </w:tc>
      </w:tr>
      <w:tr>
        <w:trPr>
          <w:cantSplit/>
        </w:trPr>
        <w:tc>
          <w:tcPr>
            <w:tcW w:type="dxa" w:w="24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 version 1</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Operated by</w:t>
            </w:r>
          </w:p>
        </w:tc>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STORAGE version 1 to OPERATOR version 1</w:t>
            </w:r>
          </w:p>
        </w:tc>
      </w:tr>
    </w:tbl>
    <w:p>
      <w:pPr>
        <w:pStyle w:val="Heading1"/>
      </w:pPr>
      <w:r>
        <w:t xml:space="preserve">Review findings</w:t>
      </w:r>
    </w:p>
    <w:p>
      <w:r>
        <w:t xml:space="preserve">4 node versions, 3 relationships, 3 bounded paths and 0 unresolved findings.</w:t>
      </w:r>
    </w:p>
    <w:p>
      <w:r>
        <w:t xml:space="preserve">Paths and calculations use current, internally consistent versions only. Inactive and unresolved input remains retained.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12"/>
        <w:gridCol w:w="1107"/>
        <w:gridCol w:w="3019"/>
        <w:gridCol w:w="3222"/>
      </w:tblGrid>
      <w:tr>
        <w:trPr>
          <w:cantSplit/>
          <w:tblHeader/>
        </w:trPr>
        <w:tc>
          <w:tcPr>
            <w:tcW w:type="dxa" w:w="201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10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01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RECORDS | Asset | version 1 | scope Fictional selected scope</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APPLICATION | System | version 1 | scope Fictional selected scope</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STORAGE</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STORAGE | Storage | version 1 | scope Fictional selected scope</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Node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OPERATOR</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node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OPERATOR | Organization | version 1 | scope Fictional selected scope</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Flows to | RECORDS version 1 to APPLICATION version 1</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Stored in | APPLICATION version 1 to STORAGE version 1</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Relationship version</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relationship retained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Operated by | STORAGE version 1 to OPERATOR version 1</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RECORDS</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STORAGE</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OPERATOR</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LINK-1</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LINK-2</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graph</w:t>
            </w:r>
          </w:p>
        </w:tc>
        <w:tc>
          <w:tcPr>
            <w:tcW w:type="dxa" w:w="110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LINK-3</w:t>
            </w:r>
          </w:p>
        </w:tc>
        <w:tc>
          <w:tcPr>
            <w:tcW w:type="dxa" w:w="301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expectation matched</w:t>
            </w:r>
          </w:p>
        </w:tc>
        <w:tc>
          <w:tcPr>
            <w:tcW w:type="dxa" w:w="32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exact selected version was compared with the approved expectation.</w:t>
            </w:r>
          </w:p>
        </w:tc>
      </w:tr>
      <w:tr>
        <w:trPr>
          <w:cantSplit/>
        </w:trPr>
        <w:tc>
          <w:tcPr>
            <w:tcW w:type="dxa" w:w="201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110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01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fictional-healthFlows-source.txt | 3bcea700694dff562b41b23dc81620ddd4f2c17a6b7fc7e9b116cafdaedbaa51 | 292 bytes. Source authority remains unverified.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fictional-healthFlows-source.txt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292</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3bcea700694dff562b41b23dc81620ddd4f2c17a6b7fc7e9b116cafdaedbaa51</w:t>
            </w:r>
          </w:p>
        </w:tc>
      </w:tr>
    </w:tbl>
    <w:p>
      <w:pPr>
        <w:pStyle w:val="Heading1"/>
        <w:keepNext/>
      </w:pPr>
      <w:r>
        <w:t xml:space="preserve">Limitations</w:t>
      </w:r>
    </w:p>
    <w:p>
      <w:pPr>
        <w:pStyle w:val="ListParagraph"/>
        <w:keepNext w:val="false"/>
        <w:keepLines/>
        <w:numPr>
          <w:ilvl w:val="0"/>
          <w:numId w:val="1"/>
        </w:numPr>
      </w:pPr>
      <w:r>
        <w:t xml:space="preserve">Customer-declared relationships only. Exact input and source bytes stay in this browser unless explicitly saved through paid private cloud saving. No source authentication, discovery, legal applicability, screening, alert, external message or provider change is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Only provenance organization supports these customer-declared maps. No industry requirement, legal applicability or approval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kadtjwvjnjsamk7dpm63">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FICTIONAL-healthFlows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kadtjwvjnjsamk7dpm63"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HIPAA asset and information-flow inventory</dc:title>
  <dc:subject>Fictional sample. Requires tailoring and responsible review.</dc:subject>
  <dc:creator>Business Compliance Tools</dc:creator>
  <cp:keywords>compliance, evidence, us</cp:keywords>
  <dc:description>HIPAA asset and information-flow inventory</dc:description>
  <cp:lastModifiedBy>Business Compliance Tools</cp:lastModifiedBy>
  <cp:revision>1</cp:revision>
  <dcterms:created xsi:type="dcterms:W3CDTF">2026-10-08T23:46:33.073Z</dcterms:created>
  <dcterms:modified xsi:type="dcterms:W3CDTF">2026-10-08T23:46:33.073Z</dcterms:modified>
</cp:coreProperties>
</file>

<file path=docProps/custom.xml><?xml version="1.0" encoding="utf-8"?>
<Properties xmlns="http://schemas.openxmlformats.org/officeDocument/2006/custom-properties" xmlns:vt="http://schemas.openxmlformats.org/officeDocument/2006/docPropsVTypes"/>
</file>