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Backup integrity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84"/>
        <w:gridCol w:w="5776"/>
      </w:tblGrid>
      <w:tr>
        <w:trPr>
          <w:cantSplit/>
          <w:tblHeader/>
        </w:trPr>
        <w:tc>
          <w:tcPr>
            <w:tcW w:type="dxa" w:w="3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7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 integrity validator</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Validate actual local evidence-workspace backup structure, exact source hashes and supported recovery completeness before restoring it.</w:t>
      </w:r>
    </w:p>
    <w:p>
      <w:r>
        <w:t xml:space="preserve">Inspect supported evidence-control backup ZIPs without restoring them. Bound compressed and expanded bytes, require exact declared entries, validate tool/version/input/history structure and rehash every original file. Unsupported backups remain unsupported, never reported recoverable.</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2 source-linked findings. Indexed 1, Recoverable structure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44"/>
        <w:gridCol w:w="972"/>
        <w:gridCol w:w="2552"/>
        <w:gridCol w:w="3892"/>
      </w:tblGrid>
      <w:tr>
        <w:trPr>
          <w:cantSplit/>
          <w:tblHeader/>
        </w:trPr>
        <w:tc>
          <w:tcPr>
            <w:tcW w:type="dxa" w:w="19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9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8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19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 recovery</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Recoverable structure</w:t>
            </w:r>
          </w:p>
        </w:tc>
        <w:tc>
          <w:tcPr>
            <w:tcW w:type="dxa" w:w="38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40-evidence-manifest-builder. 2 exact source files and 1 retained events verified. Restore was not performed.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72"/>
        <w:gridCol w:w="3525"/>
        <w:gridCol w:w="972"/>
        <w:gridCol w:w="3891"/>
      </w:tblGrid>
      <w:tr>
        <w:trPr>
          <w:cantSplit/>
          <w:tblHeader/>
        </w:trPr>
        <w:tc>
          <w:tcPr>
            <w:tcW w:type="dxa" w:w="9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5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5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fictional-evidence-backup.zip</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1050</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589dee3bbe40cbeedf313842ef303d4b9d8bdb3589a5636c1ec52c7a780371d4</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fvcgbeuapvidcpv_zfye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vcgbeuapvidcpv_zfyep"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Backup integrity validator</dc:title>
  <dc:subject>Fictional sample. Requires tailoring and responsible review.</dc:subject>
  <dc:creator>Business Compliance Tools</dc:creator>
  <cp:keywords>compliance, evidence, us</cp:keywords>
  <dc:description>Backup integrity validator</dc:description>
  <cp:lastModifiedBy>Business Compliance Tools</cp:lastModifiedBy>
  <cp:revision>1</cp:revision>
  <dcterms:created xsi:type="dcterms:W3CDTF">2026-10-08T21:16:11.312Z</dcterms:created>
  <dcterms:modified xsi:type="dcterms:W3CDTF">2026-10-08T21:16:11.312Z</dcterms:modified>
</cp:coreProperties>
</file>

<file path=docProps/custom.xml><?xml version="1.0" encoding="utf-8"?>
<Properties xmlns="http://schemas.openxmlformats.org/officeDocument/2006/custom-properties" xmlns:vt="http://schemas.openxmlformats.org/officeDocument/2006/docPropsVTypes"/>
</file>