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Evidence retention and expiry tracker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retention and expiry tracker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FICTIONAL-REVIEW-1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Mechanical review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records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2026-10-08.evidence-control.1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Apply customer-approved retention periods to exact local records and show holds, future review dates and items eligible for customer review.</w:t>
      </w:r>
    </w:p>
    <w:p>
      <w:r>
        <w:t xml:space="preserve">Join each exact file to one customer-approved record-type policy. Add whole calendar days in UTC to the declared trigger date. Compare against the selected review date. A hold prevents a disposal-review result. Never delete files or infer mandatory legal retention.</w:t>
      </w:r>
    </w:p>
    <w:p>
      <w:r>
        <w:t xml:space="preserve">Customer facts, source bytes, file metadata, approvals and declared dates stay in this browser. Mechanical findings do not authenticate provenance, approval authority, source correctness, legal applicability, redaction completeness or unrecorded events. No remote source is fetched, file is deleted or external provider is called.</w:t>
      </w:r>
    </w:p>
    <w:p>
      <w:pPr>
        <w:pStyle w:val="Heading1"/>
      </w:pPr>
      <w:r>
        <w:t xml:space="preserve">Declared review scope</w:t>
      </w:r>
    </w:p>
    <w:p>
      <w:r>
        <w:t xml:space="preserve">Fictional evidence population. Replace every fact before use.</w:t>
      </w:r>
    </w:p>
    <w:p>
      <w:pPr>
        <w:pStyle w:val="Heading1"/>
      </w:pPr>
      <w:r>
        <w:t xml:space="preserve">Review findings</w:t>
      </w:r>
    </w:p>
    <w:p>
      <w:r>
        <w:t xml:space="preserve">4 source-linked findings. Indexed 2, Eligible for customer disposal review 1, On hold 1.</w:t>
      </w:r>
    </w:p>
    <w:p>
      <w:r>
        <w:t xml:space="preserve">Formal report findings display at most 100 rows and 1000 characters per field. Complete accepted inputs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701"/>
        <w:gridCol w:w="850"/>
        <w:gridCol w:w="3403"/>
        <w:gridCol w:w="3406"/>
      </w:tblGrid>
      <w:tr>
        <w:trPr>
          <w:cantSplit/>
          <w:tblHeader/>
        </w:trPr>
        <w:tc>
          <w:tcPr>
            <w:tcW w:type="dxa" w:w="170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8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40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4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170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file</w:t>
            </w:r>
          </w:p>
        </w:tc>
        <w:tc>
          <w:tcPr>
            <w:tcW w:type="dxa" w:w="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40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Indexed</w:t>
            </w:r>
          </w:p>
        </w:tc>
        <w:tc>
          <w:tcPr>
            <w:tcW w:type="dxa" w:w="34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Provenance remains customer-declared.</w:t>
            </w:r>
          </w:p>
        </w:tc>
      </w:tr>
      <w:tr>
        <w:trPr>
          <w:cantSplit/>
        </w:trPr>
        <w:tc>
          <w:tcPr>
            <w:tcW w:type="dxa" w:w="170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file</w:t>
            </w:r>
          </w:p>
        </w:tc>
        <w:tc>
          <w:tcPr>
            <w:tcW w:type="dxa" w:w="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40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Indexed</w:t>
            </w:r>
          </w:p>
        </w:tc>
        <w:tc>
          <w:tcPr>
            <w:tcW w:type="dxa" w:w="34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Provenance remains customer-declared.</w:t>
            </w:r>
          </w:p>
        </w:tc>
      </w:tr>
      <w:tr>
        <w:trPr>
          <w:cantSplit/>
        </w:trPr>
        <w:tc>
          <w:tcPr>
            <w:tcW w:type="dxa" w:w="170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Retention item</w:t>
            </w:r>
          </w:p>
        </w:tc>
        <w:tc>
          <w:tcPr>
            <w:tcW w:type="dxa" w:w="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40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Eligible for customer disposal review</w:t>
            </w:r>
          </w:p>
        </w:tc>
        <w:tc>
          <w:tcPr>
            <w:tcW w:type="dxa" w:w="34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policy calculation only. No deletion or mandatory legal retention determination.</w:t>
            </w:r>
          </w:p>
        </w:tc>
      </w:tr>
      <w:tr>
        <w:trPr>
          <w:cantSplit/>
        </w:trPr>
        <w:tc>
          <w:tcPr>
            <w:tcW w:type="dxa" w:w="170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Retention item</w:t>
            </w:r>
          </w:p>
        </w:tc>
        <w:tc>
          <w:tcPr>
            <w:tcW w:type="dxa" w:w="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40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On hold</w:t>
            </w:r>
          </w:p>
        </w:tc>
        <w:tc>
          <w:tcPr>
            <w:tcW w:type="dxa" w:w="34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policy calculation only. No deletion or mandatory legal retention determination.</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98"/>
        <w:gridCol w:w="3369"/>
        <w:gridCol w:w="998"/>
        <w:gridCol w:w="3995"/>
      </w:tblGrid>
      <w:tr>
        <w:trPr>
          <w:cantSplit/>
          <w:tblHeader/>
        </w:trPr>
        <w:tc>
          <w:tcPr>
            <w:tcW w:type="dxa" w:w="9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99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fictional-original.txt</w:t>
            </w:r>
          </w:p>
        </w:tc>
        <w:tc>
          <w:tcPr>
            <w:tcW w:type="dxa" w:w="9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59</w:t>
            </w:r>
          </w:p>
        </w:tc>
        <w:tc>
          <w:tcPr>
            <w:tcW w:type="dxa" w:w="399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aeb3adc936c5fe7bdc2d28d057e85406a508a556cd570144acf62143ea33a8b3</w:t>
            </w:r>
          </w:p>
        </w:tc>
      </w:tr>
      <w:tr>
        <w:trPr>
          <w:cantSplit/>
        </w:trPr>
        <w:tc>
          <w:tcPr>
            <w:tcW w:type="dxa" w:w="9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fictional-approved-copy.txt</w:t>
            </w:r>
          </w:p>
        </w:tc>
        <w:tc>
          <w:tcPr>
            <w:tcW w:type="dxa" w:w="9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66</w:t>
            </w:r>
          </w:p>
        </w:tc>
        <w:tc>
          <w:tcPr>
            <w:tcW w:type="dxa" w:w="399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7e84eff56d0bd18a809245740694af5bbd53d4fcd638bc23e1e19a7e33f4c965</w:t>
            </w:r>
          </w:p>
        </w:tc>
      </w:tr>
    </w:tbl>
    <w:p>
      <w:pPr>
        <w:pStyle w:val="Heading1"/>
      </w:pPr>
      <w:r>
        <w:t xml:space="preserve">Unresolved items and limits</w:t>
      </w:r>
    </w:p>
    <w:p>
      <w:pPr>
        <w:pStyle w:val="ListParagraph"/>
        <w:numPr>
          <w:ilvl w:val="0"/>
          <w:numId w:val="1"/>
        </w:numPr>
      </w:pPr>
      <w:r>
        <w:t xml:space="preserve">Customer statements, authority and source correctness remain unverified.</w:t>
      </w:r>
    </w:p>
    <w:p>
      <w:pPr>
        <w:pStyle w:val="Heading1"/>
        <w:keepNext/>
      </w:pPr>
      <w:r>
        <w:t xml:space="preserve">Limitations</w:t>
      </w:r>
    </w:p>
    <w:p>
      <w:pPr>
        <w:pStyle w:val="ListParagraph"/>
        <w:keepNext w:val="false"/>
        <w:keepLines/>
        <w:numPr>
          <w:ilvl w:val="0"/>
          <w:numId w:val="1"/>
        </w:numPr>
      </w:pPr>
      <w:r>
        <w:t xml:space="preserve">Customer facts, source bytes, file metadata, approvals and declared dates stay in this browser. Mechanical findings do not authenticate provenance, approval authority, source correctness, legal applicability, redaction completeness or unrecorded events. No remote source is fetched, file is deleted or external provider is called.</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National Institute of Standards and Technology: Secure Hash Standard</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 file and event digests detect changes relative to retained digests. They do not authenticate source facts, approval authority, event timing, a rewritten log or legal requirements.</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c>
          <w:tcPr>
            <w:tcW w:type="dxa" w:w="1892"/>
            <w:tcMar>
              <w:top w:type="dxa" w:w="100"/>
              <w:left w:type="dxa" w:w="120"/>
              <w:bottom w:type="dxa" w:w="100"/>
              <w:right w:type="dxa" w:w="120"/>
            </w:tcMar>
            <w:vAlign w:val="center"/>
          </w:tcPr>
          <w:p>
            <w:pPr>
              <w:spacing w:after="0" w:before="0" w:line="260"/>
            </w:pPr>
            <w:hyperlink w:history="1" r:id="rId9yhkla-gcebm9pxvm7vv-">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FICTIONAL-REVIEW-1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yhkla-gcebm9pxvm7vv-" Type="http://schemas.openxmlformats.org/officeDocument/2006/relationships/hyperlink" Target="https://csrc.nist.gov/pubs/fips/180-4/upd1/final"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retention and expiry tracker</dc:title>
  <dc:subject>Fictional sample. Requires tailoring and responsible review.</dc:subject>
  <dc:creator>Business Compliance Tools</dc:creator>
  <cp:keywords>compliance, evidence, us</cp:keywords>
  <dc:description>Evidence retention and expiry tracker</dc:description>
  <cp:lastModifiedBy>Business Compliance Tools</cp:lastModifiedBy>
  <cp:revision>1</cp:revision>
  <dcterms:created xsi:type="dcterms:W3CDTF">2026-10-08T21:16:11.345Z</dcterms:created>
  <dcterms:modified xsi:type="dcterms:W3CDTF">2026-10-08T21:16:11.345Z</dcterms:modified>
</cp:coreProperties>
</file>

<file path=docProps/custom.xml><?xml version="1.0" encoding="utf-8"?>
<Properties xmlns="http://schemas.openxmlformats.org/officeDocument/2006/custom-properties" xmlns:vt="http://schemas.openxmlformats.org/officeDocument/2006/docPropsVTypes"/>
</file>