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Review-note and decision log</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Review-note and decision log</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has unresolved items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customer-entered review comments, decisions, ownership and unresolved issues with exact local evidence links.</w:t>
      </w:r>
    </w:p>
    <w:p>
      <w:r>
        <w:t xml:space="preserve">Keep each actual entered comment and decision. Check unique note IDs, declared decision state, responsible owner, chronology and linked files. Distinguish open or deferred notes from declared decisions. Do not authenticate approval or infer unrecorded discussion.</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Open issue 1, Decision declared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1"/>
        <w:gridCol w:w="1025"/>
        <w:gridCol w:w="2179"/>
        <w:gridCol w:w="4105"/>
      </w:tblGrid>
      <w:tr>
        <w:trPr>
          <w:cantSplit/>
          <w:tblHeader/>
        </w:trPr>
        <w:tc>
          <w:tcPr>
            <w:tcW w:type="dxa" w:w="205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17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1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17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note</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N1</w:t>
            </w:r>
          </w:p>
        </w:tc>
        <w:tc>
          <w:tcPr>
            <w:tcW w:type="dxa" w:w="217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Open issue</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entered comment retained. State and authority remain customer-declared.</w:t>
            </w:r>
          </w:p>
        </w:tc>
      </w:tr>
      <w:tr>
        <w:trPr>
          <w:cantSplit/>
        </w:trPr>
        <w:tc>
          <w:tcPr>
            <w:tcW w:type="dxa" w:w="20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note</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N2</w:t>
            </w:r>
          </w:p>
        </w:tc>
        <w:tc>
          <w:tcPr>
            <w:tcW w:type="dxa" w:w="217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declared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entered comment retained. State and authority remain customer-declared.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1 finding needs customer review. Inspect the complete ledger.</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sipdsmihzonflqqouast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ipdsmihzonflqqouastt"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Review-note and decision log</dc:title>
  <dc:subject>Fictional sample. Requires tailoring and responsible review.</dc:subject>
  <dc:creator>Business Compliance Tools</dc:creator>
  <cp:keywords>compliance, evidence, us</cp:keywords>
  <dc:description>Review-note and decision log</dc:description>
  <cp:lastModifiedBy>Business Compliance Tools</cp:lastModifiedBy>
  <cp:revision>1</cp:revision>
  <dcterms:created xsi:type="dcterms:W3CDTF">2026-10-08T21:16:11.240Z</dcterms:created>
  <dcterms:modified xsi:type="dcterms:W3CDTF">2026-10-08T21:16:11.240Z</dcterms:modified>
</cp:coreProperties>
</file>

<file path=docProps/custom.xml><?xml version="1.0" encoding="utf-8"?>
<Properties xmlns="http://schemas.openxmlformats.org/officeDocument/2006/custom-properties" xmlns:vt="http://schemas.openxmlformats.org/officeDocument/2006/docPropsVTypes"/>
</file>