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Formula injection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Formula injection checker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39-formula-injection-checker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2026-10-06.export-safety.1</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checks found review items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bl>
    <w:p>
      <w:pPr>
        <w:pStyle w:val="Heading1"/>
      </w:pPr>
      <w:r>
        <w:t xml:space="preserve">Review source and method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17"/>
        <w:gridCol w:w="3080"/>
        <w:gridCol w:w="1303"/>
        <w:gridCol w:w="1660"/>
      </w:tblGrid>
      <w:tr>
        <w:trPr>
          <w:cantSplit/>
          <w:tblHeader/>
        </w:trPr>
        <w:tc>
          <w:tcPr>
            <w:tcW w:type="dxa" w:w="33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Tool</w:t>
            </w:r>
          </w:p>
        </w:tc>
        <w:tc>
          <w:tcPr>
            <w:tcW w:type="dxa" w:w="3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Method</w:t>
            </w:r>
          </w:p>
        </w:tc>
        <w:tc>
          <w:tcPr>
            <w:tcW w:type="dxa" w:w="13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rows</w:t>
            </w:r>
          </w:p>
        </w:tc>
        <w:tc>
          <w:tcPr>
            <w:tcW w:type="dxa" w:w="16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columns</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39-formula-injection-checker</w:t>
            </w:r>
          </w:p>
        </w:tc>
        <w:tc>
          <w:tcPr>
            <w:tcW w:type="dxa" w:w="3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2026-10-06.export-safety.1</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16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Purpose and boundary</w:t>
      </w:r>
    </w:p>
    <w:p>
      <w:r>
        <w:t xml:space="preserve">Inspect every supplied header and cell for formula-triggering prefixes, hidden leading characters and previously escaped values. Inspect saved XLSX formulas without executing them.</w:t>
      </w:r>
    </w:p>
    <w:p>
      <w:r>
        <w:t xml:space="preserve">A flagged value is a potential spreadsheet interpretation risk, not proof of a malicious payload. Negative numbers can be flagged. No universal CSV escaping method is guaranteed across spreadsheet applications or repeated save and reopen operations. Macros, links and destination application behavior require separate review.</w:t>
      </w:r>
    </w:p>
    <w:p>
      <w:pPr>
        <w:pStyle w:val="Heading1"/>
      </w:pPr>
      <w:r>
        <w:t xml:space="preserve">Result</w:t>
      </w:r>
    </w:p>
    <w:p>
      <w:r>
        <w:t xml:space="preserve">12 headers and cells inspected. 4 review items recorded.</w:t>
      </w:r>
    </w:p>
    <w:p>
      <w:pPr>
        <w:pStyle w:val="ListParagraph"/>
        <w:numPr>
          <w:ilvl w:val="0"/>
          <w:numId w:val="1"/>
        </w:numPr>
      </w:pPr>
      <w:r>
        <w:t xml:space="preserve">A flagged value is a potential spreadsheet interpretation risk, not proof of a malicious payload. Negative numbers can be flagged. No universal CSV escaping method is guaranteed across spreadsheet applications or repeated save and reopen operations. Macros, links and destination application behavior require separate review.</w:t>
      </w:r>
    </w:p>
    <w:p>
      <w:pPr>
        <w:pStyle w:val="ListParagraph"/>
        <w:numPr>
          <w:ilvl w:val="0"/>
          <w:numId w:val="1"/>
        </w:numPr>
      </w:pPr>
      <w:r>
        <w:t xml:space="preserve">Escaped previews show whitespace and non-ASCII characters explicitly and are abridged after 400 characters. The structured source backup preserves every original parsed value.</w:t>
      </w:r>
    </w:p>
    <w:p>
      <w:pPr>
        <w:pStyle w:val="ListParagraph"/>
        <w:numPr>
          <w:ilvl w:val="0"/>
          <w:numId w:val="1"/>
        </w:numPr>
      </w:pPr>
      <w:r>
        <w:t xml:space="preserve">The source file was not changed. No date, formula or filename was executed or silently repaired.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rows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columns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Inspected values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items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bl>
    <w:p>
      <w:pPr>
        <w:pStyle w:val="Heading1"/>
      </w:pPr>
      <w:r>
        <w:t xml:space="preserve">Detailed checks</w:t>
      </w:r>
    </w:p>
    <w:p>
      <w:r>
        <w:t xml:space="preserve">The report shows the first 100 findings or row assessments. Escaped previews are abridged after 400 characters. Excel, CSV and JSON retain every result. JSON preserves the complete parsed source, including column positions and duplicate headings.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0"/>
        <w:gridCol w:w="3270"/>
        <w:gridCol w:w="1240"/>
        <w:gridCol w:w="3610"/>
      </w:tblGrid>
      <w:tr>
        <w:trPr>
          <w:cantSplit/>
          <w:tblHeader/>
        </w:trPr>
        <w:tc>
          <w:tcPr>
            <w:tcW w:type="dxa" w:w="1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Row</w:t>
            </w:r>
          </w:p>
        </w:tc>
        <w:tc>
          <w:tcPr>
            <w:tcW w:type="dxa" w:w="32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1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Preview</w:t>
            </w:r>
          </w:p>
        </w:tc>
        <w:tc>
          <w:tcPr>
            <w:tcW w:type="dxa" w:w="36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 column 2</w:t>
            </w:r>
          </w:p>
        </w:tc>
        <w:tc>
          <w:tcPr>
            <w:tcW w:type="dxa" w:w="32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Potential interpretation risk</w:t>
            </w:r>
          </w:p>
        </w:tc>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36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formula-triggering prefix remains after compatibility normalization and removal of leading whitespace or invisible controls.</w:t>
            </w:r>
          </w:p>
        </w:tc>
      </w:tr>
      <w:tr>
        <w:trPr>
          <w:cantSplit/>
        </w:trPr>
        <w:tc>
          <w:tcPr>
            <w:tcW w:type="dxa" w:w="1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 column 2</w:t>
            </w:r>
          </w:p>
        </w:tc>
        <w:tc>
          <w:tcPr>
            <w:tcW w:type="dxa" w:w="32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Potential interpretation risk</w:t>
            </w:r>
          </w:p>
        </w:tc>
        <w:tc>
          <w:tcPr>
            <w:tcW w:type="dxa" w:w="1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"\t=1+2"</w:t>
            </w:r>
          </w:p>
        </w:tc>
        <w:tc>
          <w:tcPr>
            <w:tcW w:type="dxa" w:w="36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original cell begins with tab, carriage return or line feed. A formula-triggering prefix remains after compatibility normalization and removal of leading whitespace or invisible controls.</w:t>
            </w:r>
          </w:p>
        </w:tc>
      </w:tr>
      <w:tr>
        <w:trPr>
          <w:cantSplit/>
        </w:trPr>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 column 2</w:t>
            </w:r>
          </w:p>
        </w:tc>
        <w:tc>
          <w:tcPr>
            <w:tcW w:type="dxa" w:w="32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Potential interpretation risk</w:t>
            </w:r>
          </w:p>
        </w:tc>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"\uff1d1+2"</w:t>
            </w:r>
          </w:p>
        </w:tc>
        <w:tc>
          <w:tcPr>
            <w:tcW w:type="dxa" w:w="36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formula-triggering prefix remains after compatibility normalization and removal of leading whitespace or invisible controls.</w:t>
            </w:r>
          </w:p>
        </w:tc>
      </w:tr>
      <w:tr>
        <w:trPr>
          <w:cantSplit/>
        </w:trPr>
        <w:tc>
          <w:tcPr>
            <w:tcW w:type="dxa" w:w="1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 column 2</w:t>
            </w:r>
          </w:p>
        </w:tc>
        <w:tc>
          <w:tcPr>
            <w:tcW w:type="dxa" w:w="32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Potential interpretation risk</w:t>
            </w:r>
          </w:p>
        </w:tc>
        <w:tc>
          <w:tcPr>
            <w:tcW w:type="dxa" w:w="1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36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value appears previously escaped. Saving and reopening or downstream transformations may remove that protection.</w:t>
            </w:r>
          </w:p>
        </w:tc>
      </w:tr>
    </w:tbl>
    <w:p>
      <w:pPr>
        <w:pStyle w:val="Heading1"/>
      </w:pPr>
      <w:r>
        <w:t xml:space="preserve">Responsible review</w:t>
      </w:r>
    </w:p>
    <w:p>
      <w:pPr>
        <w:pStyle w:val="ListParagraph"/>
        <w:numPr>
          <w:ilvl w:val="0"/>
          <w:numId w:val="1"/>
        </w:numPr>
      </w:pPr>
      <w:r>
        <w:t xml:space="preserve">Row 3, column 2. Potential interpretation risk. A formula-triggering prefix remains after compatibility normalization and removal of leading whitespace or invisible controls.</w:t>
      </w:r>
    </w:p>
    <w:p>
      <w:pPr>
        <w:pStyle w:val="ListParagraph"/>
        <w:numPr>
          <w:ilvl w:val="0"/>
          <w:numId w:val="1"/>
        </w:numPr>
      </w:pPr>
      <w:r>
        <w:t xml:space="preserve">Row 4, column 2. Potential interpretation risk. The original cell begins with tab, carriage return or line feed. A formula-triggering prefix remains after compatibility normalization and removal of leading whitespace or invisible controls.</w:t>
      </w:r>
    </w:p>
    <w:p>
      <w:pPr>
        <w:pStyle w:val="ListParagraph"/>
        <w:numPr>
          <w:ilvl w:val="0"/>
          <w:numId w:val="1"/>
        </w:numPr>
      </w:pPr>
      <w:r>
        <w:t xml:space="preserve">Row 5, column 2. Potential interpretation risk. A formula-triggering prefix remains after compatibility normalization and removal of leading whitespace or invisible controls.</w:t>
      </w:r>
    </w:p>
    <w:p>
      <w:pPr>
        <w:pStyle w:val="ListParagraph"/>
        <w:numPr>
          <w:ilvl w:val="0"/>
          <w:numId w:val="1"/>
        </w:numPr>
      </w:pPr>
      <w:r>
        <w:t xml:space="preserve">Row 6, column 2. Potential interpretation risk. The value appears previously escaped. Saving and reopening or downstream transformations may remove that protection.</w:t>
      </w:r>
    </w:p>
    <w:p>
      <w:pPr>
        <w:pStyle w:val="Heading1"/>
        <w:keepNext/>
      </w:pPr>
      <w:r>
        <w:t xml:space="preserve">Assumptions</w:t>
      </w:r>
    </w:p>
    <w:p>
      <w:pPr>
        <w:pStyle w:val="ListParagraph"/>
        <w:keepNext w:val="false"/>
        <w:keepLines/>
        <w:numPr>
          <w:ilvl w:val="0"/>
          <w:numId w:val="1"/>
        </w:numPr>
      </w:pPr>
      <w:r>
        <w:t xml:space="preserve">The source format and approved destination require responsible review. No source value was silently repaired.</w:t>
      </w:r>
    </w:p>
    <w:p>
      <w:pPr>
        <w:pStyle w:val="Heading1"/>
        <w:keepNext/>
      </w:pPr>
      <w:r>
        <w:t xml:space="preserve">Limitations</w:t>
      </w:r>
    </w:p>
    <w:p>
      <w:pPr>
        <w:pStyle w:val="ListParagraph"/>
        <w:keepNext w:val="false"/>
        <w:keepLines/>
        <w:numPr>
          <w:ilvl w:val="0"/>
          <w:numId w:val="1"/>
        </w:numPr>
      </w:pPr>
      <w:r>
        <w:t xml:space="preserve">A flagged value is a potential spreadsheet interpretation risk, not proof of a malicious payload. Negative numbers can be flagged. No universal CSV escaping method is guaranteed across spreadsheet applications or repeated save and reopen operations. Macros, links and destination application behavior require separate review.</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OWASP Foundation: CSV Injection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Formula injection checker. Spreadsheet interpretation prefixes and escaping limitations. A detected prefix is a review item, not a malicious-payload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tcMar>
              <w:top w:type="dxa" w:w="100"/>
              <w:left w:type="dxa" w:w="120"/>
              <w:bottom w:type="dxa" w:w="100"/>
              <w:right w:type="dxa" w:w="120"/>
            </w:tcMar>
            <w:vAlign w:val="center"/>
          </w:tcPr>
          <w:p>
            <w:pPr>
              <w:spacing w:after="0" w:before="0" w:line="260"/>
            </w:pPr>
            <w:hyperlink w:history="1" r:id="rIdlfyvksy4x58cfqtwd0fxn">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MITRE: CWE-1236, Improper Neutralization of Formula Elements in a CSV File</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Formula injection checker. Formula interpretation weakness and destination-dependent mitigation. The tool inspects supplied values without executing or universally sanitizing them.</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shd w:fill="F7F7F7"/>
            <w:tcMar>
              <w:top w:type="dxa" w:w="100"/>
              <w:left w:type="dxa" w:w="120"/>
              <w:bottom w:type="dxa" w:w="100"/>
              <w:right w:type="dxa" w:w="120"/>
            </w:tcMar>
            <w:vAlign w:val="center"/>
          </w:tcPr>
          <w:p>
            <w:pPr>
              <w:spacing w:after="0" w:before="0" w:line="260"/>
            </w:pPr>
            <w:hyperlink w:history="1" r:id="rIdahrryldeylorurr2xzxr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39-formula-injection-checker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fyvksy4x58cfqtwd0fxn" Type="http://schemas.openxmlformats.org/officeDocument/2006/relationships/hyperlink" Target="https://community.owasp.org/attacks/CSV_Injection" TargetMode="External"/><Relationship Id="rIdahrryldeylorurr2xzxro" Type="http://schemas.openxmlformats.org/officeDocument/2006/relationships/hyperlink" Target="https://cwe.mitre.org/data/definitions/1236.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 injection checker</dc:title>
  <dc:subject>Fictional sample. Requires tailoring and responsible review.</dc:subject>
  <dc:creator>Business Compliance Tools</dc:creator>
  <cp:keywords>compliance, evidence, us</cp:keywords>
  <dc:description>Formula injection checker</dc:description>
  <cp:lastModifiedBy>Business Compliance Tools</cp:lastModifiedBy>
  <cp:revision>1</cp:revision>
  <dcterms:created xsi:type="dcterms:W3CDTF">2026-10-06T01:31:20.132Z</dcterms:created>
  <dcterms:modified xsi:type="dcterms:W3CDTF">2026-10-06T01:31:20.132Z</dcterms:modified>
</cp:coreProperties>
</file>

<file path=docProps/custom.xml><?xml version="1.0" encoding="utf-8"?>
<Properties xmlns="http://schemas.openxmlformats.org/officeDocument/2006/custom-properties" xmlns:vt="http://schemas.openxmlformats.org/officeDocument/2006/docPropsVTypes"/>
</file>