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Privacy operations working record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tailoring. No compliance assurance.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704"/>
        <w:gridCol w:w="6656"/>
      </w:tblGrid>
      <w:tr>
        <w:trPr>
          <w:cantSplit/>
          <w:tblHeader/>
        </w:trPr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Administrative evidence pack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2026-09-03.1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</w:tbl>
    <w:p>
      <w:pPr>
        <w:pStyle w:val="Heading1"/>
      </w:pPr>
      <w:r>
        <w:t xml:space="preserve">Document control and scope</w:t>
      </w:r>
    </w:p>
    <w:p>
      <w:r>
        <w:t xml:space="preserve">Administrative records only. Entries do not determine legal applicability, mandatory retention, statutory deadlines or compliance.</w:t>
      </w:r>
    </w:p>
    <w:p>
      <w:r>
        <w:t xml:space="preserve">This pack freezes the populated modules from one workspace snapshot. Keep the JSON backup and downloaded ZIP securely.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987"/>
        <w:gridCol w:w="6373"/>
      </w:tblGrid>
      <w:tr>
        <w:trPr>
          <w:cantSplit/>
          <w:tblHeader/>
        </w:trPr>
        <w:tc>
          <w:tcPr>
            <w:tcW w:type="dxa" w:w="298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37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Workspace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Privacy operations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Catalog version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2026-09-03.1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2026-09-03T12:00:00.000Z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status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Unused modules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All modules populated. This does not prove completeness or compliance.</w:t>
            </w:r>
          </w:p>
        </w:tc>
      </w:tr>
    </w:tbl>
    <w:p>
      <w:pPr>
        <w:pStyle w:val="Heading1"/>
      </w:pPr>
      <w:r>
        <w:t xml:space="preserve">Data inventory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data inventory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data inventory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Dataset or activity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dataset or activity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Data categories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information and data used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purpose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reported purpose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Storage location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storage location</w:t>
            </w:r>
          </w:p>
        </w:tc>
      </w:tr>
    </w:tbl>
    <w:p>
      <w:pPr>
        <w:pStyle w:val="Heading1"/>
      </w:pPr>
      <w:r>
        <w:t xml:space="preserve">Processing map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processing map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processing map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From record or node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service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 record or node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supplier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Relationship or dependency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Depends on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Contact or escalation details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contact, fictional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Data categories transferred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information and data used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purpose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reported purpose</w:t>
            </w:r>
          </w:p>
        </w:tc>
      </w:tr>
    </w:tbl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955"/>
        <w:gridCol w:w="6405"/>
      </w:tblGrid>
      <w:tr>
        <w:trPr>
          <w:cantSplit/>
          <w:tblHeader/>
        </w:trPr>
        <w:tc>
          <w:tcPr>
            <w:tcW w:type="dxa" w:w="295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40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9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From</w:t>
            </w:r>
          </w:p>
        </w:tc>
        <w:tc>
          <w:tcPr>
            <w:tcW w:type="dxa" w:w="64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service</w:t>
            </w:r>
          </w:p>
        </w:tc>
      </w:tr>
      <w:tr>
        <w:trPr>
          <w:cantSplit/>
        </w:trPr>
        <w:tc>
          <w:tcPr>
            <w:tcW w:type="dxa" w:w="295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Relationship</w:t>
            </w:r>
          </w:p>
        </w:tc>
        <w:tc>
          <w:tcPr>
            <w:tcW w:type="dxa" w:w="640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Depends on</w:t>
            </w:r>
          </w:p>
        </w:tc>
      </w:tr>
      <w:tr>
        <w:trPr>
          <w:cantSplit/>
        </w:trPr>
        <w:tc>
          <w:tcPr>
            <w:tcW w:type="dxa" w:w="29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</w:t>
            </w:r>
          </w:p>
        </w:tc>
        <w:tc>
          <w:tcPr>
            <w:tcW w:type="dxa" w:w="64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supplier</w:t>
            </w:r>
          </w:p>
        </w:tc>
      </w:tr>
      <w:tr>
        <w:trPr>
          <w:cantSplit/>
        </w:trPr>
        <w:tc>
          <w:tcPr>
            <w:tcW w:type="dxa" w:w="295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Contact</w:t>
            </w:r>
          </w:p>
        </w:tc>
        <w:tc>
          <w:tcPr>
            <w:tcW w:type="dxa" w:w="640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contact, fictional</w:t>
            </w:r>
          </w:p>
        </w:tc>
      </w:tr>
      <w:tr>
        <w:trPr>
          <w:cantSplit/>
        </w:trPr>
        <w:tc>
          <w:tcPr>
            <w:tcW w:type="dxa" w:w="29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64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</w:tbl>
    <w:p>
      <w:pPr>
        <w:pStyle w:val="Heading1"/>
      </w:pPr>
      <w:r>
        <w:t xml:space="preserve">Privacy-request register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privacy-request register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privacy-request register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Request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request reference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Received date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Request type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request type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response target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</w:tbl>
    <w:p>
      <w:pPr>
        <w:pStyle w:val="Heading1"/>
      </w:pPr>
      <w:r>
        <w:t xml:space="preserve">Consent-evidence register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r>
        <w:t xml:space="preserve">Actions are reported by the customer. This record does not authenticate participation, consent, approval or a signature.</w:t>
      </w:r>
    </w:p>
    <w:p>
      <w:pPr>
        <w:pStyle w:val="Heading1"/>
      </w:pPr>
      <w:r>
        <w:t xml:space="preserve">Fictional consent-evidence register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consent-evidence register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actor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reviewer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action date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Acknowledged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and reporting basis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Customer-reported fictional action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Person or record reference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person or record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Notice and version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notice and version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scope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reported scope</w:t>
            </w:r>
          </w:p>
        </w:tc>
      </w:tr>
    </w:tbl>
    <w:p>
      <w:pPr>
        <w:pStyle w:val="Heading1"/>
      </w:pPr>
      <w:r>
        <w:t xml:space="preserve">Suppression-list checker</w:t>
      </w:r>
    </w:p>
    <w:p>
      <w:r>
        <w:t xml:space="preserve">Fictional suppression-list checker. Original data is unchanged. Results use the selected columns and matching rule only.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suppression-list checker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suppression-list checker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Primary match column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Comparison match column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Matching rule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</w:t>
            </w:r>
          </w:p>
        </w:tc>
      </w:tr>
    </w:tbl>
    <w:p>
      <w:pPr>
        <w:pStyle w:val="Heading1"/>
      </w:pPr>
      <w:r>
        <w:t xml:space="preserve">Primary dataset for Fictional suppression-list checker</w:t>
      </w:r>
    </w:p>
    <w:p>
      <w:r>
        <w:t xml:space="preserve">2 rows and 3 columns. Full editable values are in records.xlsx and workspace-backup.json.</w:t>
      </w:r>
    </w:p>
    <w:p>
      <w:pPr>
        <w:pStyle w:val="Heading1"/>
      </w:pPr>
      <w:r>
        <w:t xml:space="preserve">Comparison dataset for Fictional suppression-list checker</w:t>
      </w:r>
    </w:p>
    <w:p>
      <w:r>
        <w:t xml:space="preserve">2 rows and 3 columns. Full editable values are in records.xlsx and workspace-backup.json.</w:t>
      </w:r>
    </w:p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987"/>
        <w:gridCol w:w="6373"/>
      </w:tblGrid>
      <w:tr>
        <w:trPr>
          <w:cantSplit/>
          <w:tblHeader/>
        </w:trPr>
        <w:tc>
          <w:tcPr>
            <w:tcW w:type="dxa" w:w="298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37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suppression-list checker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Key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A1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Primary row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Comparison rows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Result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Suppression match</w:t>
            </w:r>
          </w:p>
        </w:tc>
      </w:tr>
    </w:tbl>
    <w:p>
      <w:pPr>
        <w:pStyle w:val="Heading1"/>
      </w:pPr>
      <w:r>
        <w:t xml:space="preserve">Result 2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987"/>
        <w:gridCol w:w="6373"/>
      </w:tblGrid>
      <w:tr>
        <w:trPr>
          <w:cantSplit/>
          <w:tblHeader/>
        </w:trPr>
        <w:tc>
          <w:tcPr>
            <w:tcW w:type="dxa" w:w="298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37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suppression-list checker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Key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A2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Primary row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Comparison rows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Result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Only in primary</w:t>
            </w:r>
          </w:p>
        </w:tc>
      </w:tr>
    </w:tbl>
    <w:p>
      <w:pPr>
        <w:pStyle w:val="Heading1"/>
      </w:pPr>
      <w:r>
        <w:t xml:space="preserve">Result 3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848"/>
        <w:gridCol w:w="6512"/>
      </w:tblGrid>
      <w:tr>
        <w:trPr>
          <w:cantSplit/>
          <w:tblHeader/>
        </w:trPr>
        <w:tc>
          <w:tcPr>
            <w:tcW w:type="dxa" w:w="284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51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8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51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suppression-list checker</w:t>
            </w:r>
          </w:p>
        </w:tc>
      </w:tr>
      <w:tr>
        <w:trPr>
          <w:cantSplit/>
        </w:trPr>
        <w:tc>
          <w:tcPr>
            <w:tcW w:type="dxa" w:w="28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Key</w:t>
            </w:r>
          </w:p>
        </w:tc>
        <w:tc>
          <w:tcPr>
            <w:tcW w:type="dxa" w:w="651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A3</w:t>
            </w:r>
          </w:p>
        </w:tc>
      </w:tr>
      <w:tr>
        <w:trPr>
          <w:cantSplit/>
        </w:trPr>
        <w:tc>
          <w:tcPr>
            <w:tcW w:type="dxa" w:w="284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Comparison row</w:t>
            </w:r>
          </w:p>
        </w:tc>
        <w:tc>
          <w:tcPr>
            <w:tcW w:type="dxa" w:w="651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284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Result</w:t>
            </w:r>
          </w:p>
        </w:tc>
        <w:tc>
          <w:tcPr>
            <w:tcW w:type="dxa" w:w="651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Only in comparison</w:t>
            </w:r>
          </w:p>
        </w:tc>
      </w:tr>
    </w:tbl>
    <w:p>
      <w:pPr>
        <w:pStyle w:val="Heading1"/>
      </w:pPr>
      <w:r>
        <w:t xml:space="preserve">Deletion-action log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r>
        <w:t xml:space="preserve">Actions are reported by the customer. This record does not authenticate participation, consent, approval or a signature.</w:t>
      </w:r>
    </w:p>
    <w:p>
      <w:pPr>
        <w:pStyle w:val="Heading1"/>
      </w:pPr>
      <w:r>
        <w:t xml:space="preserve">Fictional deletion-action log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deletion-action log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actor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action date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Acknowledged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and reporting basis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Customer-reported fictional action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deletion scope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reported deletion scope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Verification method and limitations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verification method and limitations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2026-09-03.1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 operations working record</dc:title>
  <dc:subject>Fictional sample. Requires tailoring. No compliance assurance.</dc:subject>
  <dc:creator>Business Compliance Tools</dc:creator>
  <cp:keywords>compliance, evidence, us</cp:keywords>
  <dc:description>Administrative evidence pack</dc:description>
  <cp:lastModifiedBy>Business Compliance Tools</cp:lastModifiedBy>
  <cp:revision>1</cp:revision>
  <dcterms:created xsi:type="dcterms:W3CDTF">2026-09-15T11:34:23.960Z</dcterms:created>
  <dcterms:modified xsi:type="dcterms:W3CDTF">2026-09-15T11:34:23.960Z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