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Structured-data redactor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disclosure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829"/>
        <w:gridCol w:w="5531"/>
      </w:tblGrid>
      <w:tr>
        <w:trPr>
          <w:cantSplit/>
          <w:tblHeader/>
        </w:trPr>
        <w:tc>
          <w:tcPr>
            <w:tcW w:type="dxa" w:w="38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5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Structured-data redactor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9-structured-data-redactor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2026-10-06.field-privacy.1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Transformed copy prepared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Transformation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Tool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9-structured-data-redactor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2026-10-06.field-privacy.1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rows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Output rows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Output fields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Create a new dataset by retaining, masking, replacing or removing each field according to your explicit rules.</w:t>
      </w:r>
    </w:p>
    <w:p>
      <w:r>
        <w:t xml:space="preserve">Field transformations do not detect sensitive content or establish anonymization. Retained fields, replacement text and free text need separate disclosure review.</w:t>
      </w:r>
    </w:p>
    <w:p>
      <w:pPr>
        <w:pStyle w:val="Heading1"/>
      </w:pPr>
      <w:r>
        <w:t xml:space="preserve">Transformation result</w:t>
      </w:r>
    </w:p>
    <w:p>
      <w:r>
        <w:t xml:space="preserve">3 source rows produced 3 rows with 3 retained fields. Original files were not changed.</w:t>
      </w:r>
    </w:p>
    <w:p>
      <w:pPr>
        <w:pStyle w:val="ListParagraph"/>
        <w:numPr>
          <w:ilvl w:val="0"/>
          <w:numId w:val="1"/>
        </w:numPr>
      </w:pPr>
      <w:r>
        <w:t xml:space="preserve">Method 2026-10-06.field-privacy.1.</w:t>
      </w:r>
    </w:p>
    <w:p>
      <w:pPr>
        <w:pStyle w:val="ListParagraph"/>
        <w:numPr>
          <w:ilvl w:val="0"/>
          <w:numId w:val="1"/>
        </w:numPr>
      </w:pPr>
      <w:r>
        <w:t xml:space="preserve">Fields, actions and mapping values match exactly, including case, whitespace, leading zeros and Unicode. No normalization or fuzzy matching occurs.</w:t>
      </w:r>
    </w:p>
    <w:p>
      <w:pPr>
        <w:pStyle w:val="ListParagraph"/>
        <w:numPr>
          <w:ilvl w:val="0"/>
          <w:numId w:val="1"/>
        </w:numPr>
      </w:pPr>
      <w:r>
        <w:t xml:space="preserve">Mask replaces nonempty values with [REDACTED] and preserves empty cells. Replace applies its exact supplied replacement, including an empty replacement.</w:t>
      </w:r>
    </w:p>
    <w:p>
      <w:pPr>
        <w:pStyle w:val="ListParagraph"/>
        <w:numPr>
          <w:ilvl w:val="0"/>
          <w:numId w:val="1"/>
        </w:numPr>
      </w:pPr>
      <w:r>
        <w:t xml:space="preserve">Original source files and mapping originals are omitted from the finalized pack. Retained source values remain in the transformed dataset.</w:t>
      </w:r>
    </w:p>
    <w:p>
      <w:pPr>
        <w:pStyle w:val="ListParagraph"/>
        <w:numPr>
          <w:ilvl w:val="0"/>
          <w:numId w:val="1"/>
        </w:numPr>
      </w:pPr>
      <w:r>
        <w:t xml:space="preserve">Excel output stores cells as text. JSON preserves exact transformed text. No formulas are executed.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020"/>
        <w:gridCol w:w="2340"/>
      </w:tblGrid>
      <w:tr>
        <w:trPr>
          <w:cantSplit/>
          <w:tblHeader/>
        </w:trPr>
        <w:tc>
          <w:tcPr>
            <w:tcW w:type="dxa" w:w="70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3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0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rows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fields</w:t>
            </w:r>
          </w:p>
        </w:tc>
        <w:tc>
          <w:tcPr>
            <w:tcW w:type="dxa" w:w="23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0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Output fields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Changed or removed cells</w:t>
            </w:r>
          </w:p>
        </w:tc>
        <w:tc>
          <w:tcPr>
            <w:tcW w:type="dxa" w:w="23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</w:t>
            </w:r>
          </w:p>
        </w:tc>
      </w:tr>
    </w:tbl>
    <w:p>
      <w:pPr>
        <w:pStyle w:val="Heading1"/>
      </w:pPr>
      <w:r>
        <w:t xml:space="preserve">Approved field actions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582"/>
        <w:gridCol w:w="2582"/>
        <w:gridCol w:w="4196"/>
      </w:tblGrid>
      <w:tr>
        <w:trPr>
          <w:cantSplit/>
          <w:tblHeader/>
        </w:trPr>
        <w:tc>
          <w:tcPr>
            <w:tcW w:type="dxa" w:w="258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58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Action</w:t>
            </w:r>
          </w:p>
        </w:tc>
        <w:tc>
          <w:tcPr>
            <w:tcW w:type="dxa" w:w="419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Changed cells</w:t>
            </w:r>
          </w:p>
        </w:tc>
      </w:tr>
      <w:tr>
        <w:trPr>
          <w:cantSplit/>
        </w:trPr>
        <w:tc>
          <w:tcPr>
            <w:tcW w:type="dxa" w:w="258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"Record"</w:t>
            </w:r>
          </w:p>
        </w:tc>
        <w:tc>
          <w:tcPr>
            <w:tcW w:type="dxa" w:w="258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Retain</w:t>
            </w:r>
          </w:p>
        </w:tc>
        <w:tc>
          <w:tcPr>
            <w:tcW w:type="dxa" w:w="41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58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"Name"</w:t>
            </w:r>
          </w:p>
        </w:tc>
        <w:tc>
          <w:tcPr>
            <w:tcW w:type="dxa" w:w="258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Mask</w:t>
            </w:r>
          </w:p>
        </w:tc>
        <w:tc>
          <w:tcPr>
            <w:tcW w:type="dxa" w:w="41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58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"Email"</w:t>
            </w:r>
          </w:p>
        </w:tc>
        <w:tc>
          <w:tcPr>
            <w:tcW w:type="dxa" w:w="258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Remove</w:t>
            </w:r>
          </w:p>
        </w:tc>
        <w:tc>
          <w:tcPr>
            <w:tcW w:type="dxa" w:w="41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58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"Notes"</w:t>
            </w:r>
          </w:p>
        </w:tc>
        <w:tc>
          <w:tcPr>
            <w:tcW w:type="dxa" w:w="258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Replace</w:t>
            </w:r>
          </w:p>
        </w:tc>
        <w:tc>
          <w:tcPr>
            <w:tcW w:type="dxa" w:w="41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</w:tbl>
    <w:p>
      <w:pPr>
        <w:pStyle w:val="Heading1"/>
      </w:pPr>
      <w:r>
        <w:t xml:space="preserve">Transformed values preview</w:t>
      </w:r>
    </w:p>
    <w:p>
      <w:r>
        <w:t xml:space="preserve">The first 100 output cells are shown as JSON-escaped previews of at most 400 characters. The finalized JSON and Excel retain every transformed cell. Original sources and mapping values are omitted. Retained values may still be sensitive.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528"/>
        <w:gridCol w:w="1528"/>
        <w:gridCol w:w="1528"/>
        <w:gridCol w:w="4776"/>
      </w:tblGrid>
      <w:tr>
        <w:trPr>
          <w:cantSplit/>
          <w:tblHeader/>
        </w:trPr>
        <w:tc>
          <w:tcPr>
            <w:tcW w:type="dxa" w:w="15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Row</w:t>
            </w:r>
          </w:p>
        </w:tc>
        <w:tc>
          <w:tcPr>
            <w:tcW w:type="dxa" w:w="15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Column</w:t>
            </w:r>
          </w:p>
        </w:tc>
        <w:tc>
          <w:tcPr>
            <w:tcW w:type="dxa" w:w="15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77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"Record"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"001"</w:t>
            </w:r>
          </w:p>
        </w:tc>
      </w:tr>
      <w:tr>
        <w:trPr>
          <w:cantSplit/>
        </w:trPr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"Name"</w:t>
            </w:r>
          </w:p>
        </w:tc>
        <w:tc>
          <w:tcPr>
            <w:tcW w:type="dxa" w:w="47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"[REDACTED]"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"Notes"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"Reviewed fictional note"</w:t>
            </w:r>
          </w:p>
        </w:tc>
      </w:tr>
      <w:tr>
        <w:trPr>
          <w:cantSplit/>
        </w:trPr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"Record"</w:t>
            </w:r>
          </w:p>
        </w:tc>
        <w:tc>
          <w:tcPr>
            <w:tcW w:type="dxa" w:w="47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"002"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"Name"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"[REDACTED]"</w:t>
            </w:r>
          </w:p>
        </w:tc>
      </w:tr>
      <w:tr>
        <w:trPr>
          <w:cantSplit/>
        </w:trPr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"Notes"</w:t>
            </w:r>
          </w:p>
        </w:tc>
        <w:tc>
          <w:tcPr>
            <w:tcW w:type="dxa" w:w="47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"Reviewed fictional note"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"Record"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"003"</w:t>
            </w:r>
          </w:p>
        </w:tc>
      </w:tr>
      <w:tr>
        <w:trPr>
          <w:cantSplit/>
        </w:trPr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"Name"</w:t>
            </w:r>
          </w:p>
        </w:tc>
        <w:tc>
          <w:tcPr>
            <w:tcW w:type="dxa" w:w="47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"[REDACTED]"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"Notes"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"Reviewed fictional note"</w:t>
            </w:r>
          </w:p>
        </w:tc>
      </w:tr>
    </w:tbl>
    <w:p>
      <w:pPr>
        <w:pStyle w:val="Heading1"/>
      </w:pPr>
      <w:r>
        <w:t xml:space="preserve">Required disclosure review</w:t>
      </w:r>
    </w:p>
    <w:p>
      <w:pPr>
        <w:pStyle w:val="ListParagraph"/>
        <w:numPr>
          <w:ilvl w:val="0"/>
          <w:numId w:val="1"/>
        </w:numPr>
      </w:pPr>
      <w:r>
        <w:t xml:space="preserve">Field transformations do not detect sensitive content or establish anonymization. Retained fields, replacement text and free text need separate disclosure review.</w:t>
      </w:r>
    </w:p>
    <w:p>
      <w:pPr>
        <w:pStyle w:val="ListParagraph"/>
        <w:numPr>
          <w:ilvl w:val="0"/>
          <w:numId w:val="1"/>
        </w:numPr>
      </w:pPr>
      <w:r>
        <w:t xml:space="preserve">Review every output field before disclosure. This tool cannot establish that the dataset contains no identifiable or sensitive information.</w:t>
      </w:r>
    </w:p>
    <w:p>
      <w:pPr>
        <w:pStyle w:val="ListParagraph"/>
        <w:numPr>
          <w:ilvl w:val="0"/>
          <w:numId w:val="1"/>
        </w:numPr>
      </w:pPr>
      <w:r>
        <w:t xml:space="preserve">Browser backups contain the unmodified sources and mapping. Keep them private and separate from the finalized disclosure copy.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The customer explicitly approved every field action.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Field transformations do not detect sensitive content or establish anonymization. Retained fields, replacement text and free text need separate disclosure review.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De-Identifying Government Datasets. Techniques and Governance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This source informs the Structured-data redactor review boundary. Its government dataset guidance does not establish a private organization requirement or approve disclosure.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oomddhv5hfm3e3prmf5ba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NIST Privacy Framework 1.0 Core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This source frames the Structured-data redactor privacy review. It does not define approved source fields, produce a legal conclusion or certify anonymity.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ekfewpaj81mnwmlyk0uk1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9-structured-data-redactor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oomddhv5hfm3e3prmf5ba" Type="http://schemas.openxmlformats.org/officeDocument/2006/relationships/hyperlink" Target="https://csrc.nist.gov/pubs/sp/800/188/final" TargetMode="External"/><Relationship Id="rIdekfewpaj81mnwmlyk0uk1" Type="http://schemas.openxmlformats.org/officeDocument/2006/relationships/hyperlink" Target="https://www.nist.gov/system/files/documents/2021/05/05/NIST-Privacy-Framework-V1.0-Core-PDF.pdf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Structured-data redactor</dc:title>
  <dc:subject>Fictional sample. Requires tailoring and disclosure review.</dc:subject>
  <dc:creator>Business Compliance Tools</dc:creator>
  <cp:keywords>compliance, evidence, us</cp:keywords>
  <dc:description>Structured-data redactor</dc:description>
  <cp:lastModifiedBy>Business Compliance Tools</cp:lastModifiedBy>
  <cp:revision>1</cp:revision>
  <dcterms:created xsi:type="dcterms:W3CDTF">2026-10-06T02:17:00.703Z</dcterms:created>
  <dcterms:modified xsi:type="dcterms:W3CDTF">2026-10-06T02:17:00.703Z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