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Customer onboarding evidence checklist</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Identify missing, expired, stale and inconsistent records against explicit customer-approved onboarding requirements.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each exact requirement to its supplied records. Check missing and ambiguous matches, calendar-day maximum age, declared expiry, issue chronology and exact expected values. Keep unassigned records and original source links visible. A documented requirement is not customer identity or compliance approval.</w:t>
      </w:r>
    </w:p>
    <w:p>
      <w:r>
        <w:t xml:space="preserve">Expiry on the preparation date remains valid through that calendar date. Age tests use elapsed UTC calendar days. Maximum age and required records come from the customer policy.</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Onboarding requirement (REQ1)</w:t>
      </w:r>
    </w:p>
    <w:p>
      <w:r>
        <w:t xml:space="preserve">State. Requirement documented</w:t>
      </w:r>
    </w:p>
    <w:p>
      <w:r>
        <w:t xml:space="preserve">Customer-selected age, expiry and exact-value tests are satisfied. Document authenticity and sufficiency remain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10"/>
        <w:gridCol w:w="4450"/>
      </w:tblGrid>
      <w:tr>
        <w:trPr>
          <w:cantSplit/>
          <w:tblHeader/>
        </w:trPr>
        <w:tc>
          <w:tcPr>
            <w:tcW w:type="dxa" w:w="49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4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type</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legal name evidence</w:t>
            </w:r>
          </w:p>
        </w:tc>
      </w:tr>
      <w:tr>
        <w:trPr>
          <w:cantSplit/>
        </w:trPr>
        <w:tc>
          <w:tcPr>
            <w:tcW w:type="dxa" w:w="4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value</w:t>
            </w:r>
          </w:p>
        </w:tc>
        <w:tc>
          <w:tcPr>
            <w:tcW w:type="dxa" w:w="44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value</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w:t>
            </w:r>
          </w:p>
        </w:tc>
      </w:tr>
      <w:tr>
        <w:trPr>
          <w:cantSplit/>
        </w:trPr>
        <w:tc>
          <w:tcPr>
            <w:tcW w:type="dxa" w:w="4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Issue date</w:t>
            </w:r>
          </w:p>
        </w:tc>
        <w:tc>
          <w:tcPr>
            <w:tcW w:type="dxa" w:w="44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Expiry date</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2027</w:t>
            </w:r>
          </w:p>
        </w:tc>
      </w:tr>
      <w:tr>
        <w:trPr>
          <w:cantSplit/>
        </w:trPr>
        <w:tc>
          <w:tcPr>
            <w:tcW w:type="dxa" w:w="4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Maximum age in days</w:t>
            </w:r>
          </w:p>
        </w:tc>
        <w:tc>
          <w:tcPr>
            <w:tcW w:type="dxa" w:w="44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365</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5. Onboarding requirement (REQ2)</w:t>
      </w:r>
    </w:p>
    <w:p>
      <w:r>
        <w:t xml:space="preserve">State. Unresolved</w:t>
      </w:r>
    </w:p>
    <w:p>
      <w:r>
        <w:t xml:space="preserve">Required record is missing.</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348"/>
        <w:gridCol w:w="4012"/>
      </w:tblGrid>
      <w:tr>
        <w:trPr>
          <w:cantSplit/>
          <w:tblHeader/>
        </w:trPr>
        <w:tc>
          <w:tcPr>
            <w:tcW w:type="dxa" w:w="53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0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3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type</w:t>
            </w:r>
          </w:p>
        </w:tc>
        <w:tc>
          <w:tcPr>
            <w:tcW w:type="dxa" w:w="4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missing record</w:t>
            </w:r>
          </w:p>
        </w:tc>
      </w:tr>
      <w:tr>
        <w:trPr>
          <w:cantSplit/>
        </w:trPr>
        <w:tc>
          <w:tcPr>
            <w:tcW w:type="dxa" w:w="53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value</w:t>
            </w:r>
          </w:p>
        </w:tc>
        <w:tc>
          <w:tcPr>
            <w:tcW w:type="dxa" w:w="4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provided</w:t>
            </w:r>
          </w:p>
        </w:tc>
      </w:tr>
      <w:tr>
        <w:trPr>
          <w:cantSplit/>
        </w:trPr>
        <w:tc>
          <w:tcPr>
            <w:tcW w:type="dxa" w:w="53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value</w:t>
            </w:r>
          </w:p>
        </w:tc>
        <w:tc>
          <w:tcPr>
            <w:tcW w:type="dxa" w:w="4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w:t>
            </w:r>
          </w:p>
        </w:tc>
      </w:tr>
      <w:tr>
        <w:trPr>
          <w:cantSplit/>
        </w:trPr>
        <w:tc>
          <w:tcPr>
            <w:tcW w:type="dxa" w:w="53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Issue date</w:t>
            </w:r>
          </w:p>
        </w:tc>
        <w:tc>
          <w:tcPr>
            <w:tcW w:type="dxa" w:w="4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w:t>
            </w:r>
          </w:p>
        </w:tc>
      </w:tr>
      <w:tr>
        <w:trPr>
          <w:cantSplit/>
        </w:trPr>
        <w:tc>
          <w:tcPr>
            <w:tcW w:type="dxa" w:w="53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Expiry date</w:t>
            </w:r>
          </w:p>
        </w:tc>
        <w:tc>
          <w:tcPr>
            <w:tcW w:type="dxa" w:w="4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w:t>
            </w:r>
          </w:p>
        </w:tc>
      </w:tr>
      <w:tr>
        <w:trPr>
          <w:cantSplit/>
        </w:trPr>
        <w:tc>
          <w:tcPr>
            <w:tcW w:type="dxa" w:w="53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Maximum age in days</w:t>
            </w:r>
          </w:p>
        </w:tc>
        <w:tc>
          <w:tcPr>
            <w:tcW w:type="dxa" w:w="4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w:t>
            </w:r>
          </w:p>
        </w:tc>
      </w:tr>
      <w:tr>
        <w:trPr>
          <w:cantSplit/>
        </w:trPr>
        <w:tc>
          <w:tcPr>
            <w:tcW w:type="dxa" w:w="53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836"/>
        <w:gridCol w:w="4524"/>
      </w:tblGrid>
      <w:tr>
        <w:trPr>
          <w:cantSplit/>
          <w:tblHeader/>
        </w:trPr>
        <w:tc>
          <w:tcPr>
            <w:tcW w:type="dxa" w:w="48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5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8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reference</w:t>
            </w:r>
          </w:p>
        </w:tc>
        <w:tc>
          <w:tcPr>
            <w:tcW w:type="dxa" w:w="4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8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recordType</w:t>
            </w:r>
          </w:p>
        </w:tc>
        <w:tc>
          <w:tcPr>
            <w:tcW w:type="dxa" w:w="4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legal name evidence</w:t>
            </w:r>
          </w:p>
        </w:tc>
      </w:tr>
      <w:tr>
        <w:trPr>
          <w:cantSplit/>
        </w:trPr>
        <w:tc>
          <w:tcPr>
            <w:tcW w:type="dxa" w:w="48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expectedValue</w:t>
            </w:r>
          </w:p>
        </w:tc>
        <w:tc>
          <w:tcPr>
            <w:tcW w:type="dxa" w:w="4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w:t>
            </w:r>
          </w:p>
        </w:tc>
      </w:tr>
      <w:tr>
        <w:trPr>
          <w:cantSplit/>
        </w:trPr>
        <w:tc>
          <w:tcPr>
            <w:tcW w:type="dxa" w:w="48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maxAgeDays</w:t>
            </w:r>
          </w:p>
        </w:tc>
        <w:tc>
          <w:tcPr>
            <w:tcW w:type="dxa" w:w="4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365</w:t>
            </w:r>
          </w:p>
        </w:tc>
      </w:tr>
      <w:tr>
        <w:trPr>
          <w:cantSplit/>
        </w:trPr>
        <w:tc>
          <w:tcPr>
            <w:tcW w:type="dxa" w:w="48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expiryRequired</w:t>
            </w:r>
          </w:p>
        </w:tc>
        <w:tc>
          <w:tcPr>
            <w:tcW w:type="dxa" w:w="4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8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sourceIds</w:t>
            </w:r>
          </w:p>
        </w:tc>
        <w:tc>
          <w:tcPr>
            <w:tcW w:type="dxa" w:w="4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8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reference</w:t>
            </w:r>
          </w:p>
        </w:tc>
        <w:tc>
          <w:tcPr>
            <w:tcW w:type="dxa" w:w="4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REQ2</w:t>
            </w:r>
          </w:p>
        </w:tc>
      </w:tr>
      <w:tr>
        <w:trPr>
          <w:cantSplit/>
        </w:trPr>
        <w:tc>
          <w:tcPr>
            <w:tcW w:type="dxa" w:w="48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recordType</w:t>
            </w:r>
          </w:p>
        </w:tc>
        <w:tc>
          <w:tcPr>
            <w:tcW w:type="dxa" w:w="4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missing record</w:t>
            </w:r>
          </w:p>
        </w:tc>
      </w:tr>
      <w:tr>
        <w:trPr>
          <w:cantSplit/>
        </w:trPr>
        <w:tc>
          <w:tcPr>
            <w:tcW w:type="dxa" w:w="48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expectedValue</w:t>
            </w:r>
          </w:p>
        </w:tc>
        <w:tc>
          <w:tcPr>
            <w:tcW w:type="dxa" w:w="4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provided</w:t>
            </w:r>
          </w:p>
        </w:tc>
      </w:tr>
      <w:tr>
        <w:trPr>
          <w:cantSplit/>
        </w:trPr>
        <w:tc>
          <w:tcPr>
            <w:tcW w:type="dxa" w:w="48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maxAgeDays</w:t>
            </w:r>
          </w:p>
        </w:tc>
        <w:tc>
          <w:tcPr>
            <w:tcW w:type="dxa" w:w="4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w:t>
            </w:r>
          </w:p>
        </w:tc>
      </w:tr>
      <w:tr>
        <w:trPr>
          <w:cantSplit/>
        </w:trPr>
        <w:tc>
          <w:tcPr>
            <w:tcW w:type="dxa" w:w="48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expiryRequired</w:t>
            </w:r>
          </w:p>
        </w:tc>
        <w:tc>
          <w:tcPr>
            <w:tcW w:type="dxa" w:w="4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8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sourceIds</w:t>
            </w:r>
          </w:p>
        </w:tc>
        <w:tc>
          <w:tcPr>
            <w:tcW w:type="dxa" w:w="4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8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reference</w:t>
            </w:r>
          </w:p>
        </w:tc>
        <w:tc>
          <w:tcPr>
            <w:tcW w:type="dxa" w:w="4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REC1</w:t>
            </w:r>
          </w:p>
        </w:tc>
      </w:tr>
      <w:tr>
        <w:trPr>
          <w:cantSplit/>
        </w:trPr>
        <w:tc>
          <w:tcPr>
            <w:tcW w:type="dxa" w:w="48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requirementReference</w:t>
            </w:r>
          </w:p>
        </w:tc>
        <w:tc>
          <w:tcPr>
            <w:tcW w:type="dxa" w:w="4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8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observedValue</w:t>
            </w:r>
          </w:p>
        </w:tc>
        <w:tc>
          <w:tcPr>
            <w:tcW w:type="dxa" w:w="4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w:t>
            </w:r>
          </w:p>
        </w:tc>
      </w:tr>
      <w:tr>
        <w:trPr>
          <w:cantSplit/>
        </w:trPr>
        <w:tc>
          <w:tcPr>
            <w:tcW w:type="dxa" w:w="48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issuedOn</w:t>
            </w:r>
          </w:p>
        </w:tc>
        <w:tc>
          <w:tcPr>
            <w:tcW w:type="dxa" w:w="4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8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expiresOn</w:t>
            </w:r>
          </w:p>
        </w:tc>
        <w:tc>
          <w:tcPr>
            <w:tcW w:type="dxa" w:w="4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2027</w:t>
            </w:r>
          </w:p>
        </w:tc>
      </w:tr>
      <w:tr>
        <w:trPr>
          <w:cantSplit/>
        </w:trPr>
        <w:tc>
          <w:tcPr>
            <w:tcW w:type="dxa" w:w="48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sourceIds</w:t>
            </w:r>
          </w:p>
        </w:tc>
        <w:tc>
          <w:tcPr>
            <w:tcW w:type="dxa" w:w="4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Customer Due Diligence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Bank examination guidance describes risk-based customer information, source-of-funds and wealth review, documentation and unresolved information. It does not establish applicability to every customer or organization.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q-bkfm41mgxrp6lzqdm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q-bkfm41mgxrp6lzqdmj" Type="http://schemas.openxmlformats.org/officeDocument/2006/relationships/hyperlink" Target="https://bsaaml.ffiec.gov/manual/AssessingComplianceWithBSARegulatoryRequirements/0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onboarding evidence checklist</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