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Source-of-wealth chronology</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Build a dated, source-linked wealth-event chronology and exact per-currency movement ledger with explicit baseline and verification gaps.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or subject</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evidence case. Replace every source, policy and fact before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Sort every event by its declared date and stable reference. Include only singly referenced customer-verified, source-linked signed changes. Retain unresolved events separately. Require one opening baseline preceding all events before presenting a complete declared balance movement. Never convert currencies or equate the ledger with verified net worth.</w:t>
      </w:r>
    </w:p>
    <w:p>
      <w:r>
        <w:t xml:space="preserve">Signed changes are customer-entered and do not infer financial treatment from event labels. Multiple or missing baselines, duplicate events and unsupported facts remain incomplete.</w:t>
      </w:r>
    </w:p>
    <w:p>
      <w:r>
        <w:t xml:space="preserve">Original evidence bytes, annotations and customer rules remain in this browser unless explicitly approved for paid cloud saving. Customer verification and approval are declarations. Mechanical results do not authenticate source facts, decide legal applicability, clear screening hits, authorize transactions, classify exports, file reports or establish total wealth.</w:t>
      </w:r>
    </w:p>
    <w:p>
      <w:r>
        <w:t xml:space="preserve">Only the supplied population is evaluated. Source annotations do not prove completeness, authenticity, reviewer authority or external screening. Missing and conflicting evidence remains visible.</w:t>
      </w:r>
    </w:p>
    <w:p>
      <w:r>
        <w:t xml:space="preserve">Every accepted finding and original source reference is retained. Supplied text is not silently shortened. Original files are copied only into a local full backup or an explicitly approved artifact operation.</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157"/>
        <w:gridCol w:w="2203"/>
      </w:tblGrid>
      <w:tr>
        <w:trPr>
          <w:cantSplit/>
          <w:tblHeader/>
        </w:trPr>
        <w:tc>
          <w:tcPr>
            <w:tcW w:type="dxa" w:w="71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descriptors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source references</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findings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 needing review</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1. Original evidence index (S1)</w:t>
      </w:r>
    </w:p>
    <w:p>
      <w:r>
        <w:t xml:space="preserve">State. Customer evidence linked</w:t>
      </w:r>
    </w:p>
    <w:p>
      <w:r>
        <w:t xml:space="preserve">Exact source descriptor and customer-declared locator retained. No content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document paragraphs 1 to 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and evidence source only.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Exact local SHA-256 descriptor. Recovered descriptors require matching original bytes for a complete attachment export.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f915adc44353033ee611dbc67d8e24d6d2fcfa10da40688f5b9d0a3cb2e20a4a</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 supplied</w:t>
            </w:r>
          </w:p>
        </w:tc>
      </w:tr>
    </w:tbl>
    <w:p>
      <w:pPr>
        <w:pStyle w:val="Heading1"/>
      </w:pPr>
      <w:r>
        <w:t xml:space="preserve">3. Frozen customer policy (POLICY-FICTIONAL)</w:t>
      </w:r>
    </w:p>
    <w:p>
      <w:r>
        <w:t xml:space="preserve">State. Policy linked</w:t>
      </w:r>
    </w:p>
    <w:p>
      <w:r>
        <w:t xml:space="preserve">Customer-selected policy, version and approval are retained. Applicability and authority require human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by</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Wealth chronology (W1)</w:t>
      </w:r>
    </w:p>
    <w:p>
      <w:r>
        <w:t xml:space="preserve">State. Event documented</w:t>
      </w:r>
    </w:p>
    <w:p>
      <w:r>
        <w:t xml:space="preserve">Customer-verified event is included once in the exact declared per-currency change total.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Kind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Opening wealth</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opening baseline. Not verified net worth.</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Signed change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Currency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Wealth chronology (W2)</w:t>
      </w:r>
    </w:p>
    <w:p>
      <w:r>
        <w:t xml:space="preserve">State. Event documented</w:t>
      </w:r>
    </w:p>
    <w:p>
      <w:r>
        <w:t xml:space="preserve">Customer-verified event is included once in the exact declared per-currency change total.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164"/>
        <w:gridCol w:w="4196"/>
      </w:tblGrid>
      <w:tr>
        <w:trPr>
          <w:cantSplit/>
          <w:tblHeader/>
        </w:trPr>
        <w:tc>
          <w:tcPr>
            <w:tcW w:type="dxa" w:w="516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1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16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Date</w:t>
            </w:r>
          </w:p>
        </w:tc>
        <w:tc>
          <w:tcPr>
            <w:tcW w:type="dxa" w:w="41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16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Kind</w:t>
            </w:r>
          </w:p>
        </w:tc>
        <w:tc>
          <w:tcPr>
            <w:tcW w:type="dxa" w:w="41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Income</w:t>
            </w:r>
          </w:p>
        </w:tc>
      </w:tr>
      <w:tr>
        <w:trPr>
          <w:cantSplit/>
        </w:trPr>
        <w:tc>
          <w:tcPr>
            <w:tcW w:type="dxa" w:w="516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w:t>
            </w:r>
          </w:p>
        </w:tc>
        <w:tc>
          <w:tcPr>
            <w:tcW w:type="dxa" w:w="41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declared income.</w:t>
            </w:r>
          </w:p>
        </w:tc>
      </w:tr>
      <w:tr>
        <w:trPr>
          <w:cantSplit/>
        </w:trPr>
        <w:tc>
          <w:tcPr>
            <w:tcW w:type="dxa" w:w="516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Signed change</w:t>
            </w:r>
          </w:p>
        </w:tc>
        <w:tc>
          <w:tcPr>
            <w:tcW w:type="dxa" w:w="41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30.25</w:t>
            </w:r>
          </w:p>
        </w:tc>
      </w:tr>
      <w:tr>
        <w:trPr>
          <w:cantSplit/>
        </w:trPr>
        <w:tc>
          <w:tcPr>
            <w:tcW w:type="dxa" w:w="516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Currency</w:t>
            </w:r>
          </w:p>
        </w:tc>
        <w:tc>
          <w:tcPr>
            <w:tcW w:type="dxa" w:w="41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r>
      <w:tr>
        <w:trPr>
          <w:cantSplit/>
        </w:trPr>
        <w:tc>
          <w:tcPr>
            <w:tcW w:type="dxa" w:w="516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1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516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1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Wealth chronology (W3)</w:t>
      </w:r>
    </w:p>
    <w:p>
      <w:r>
        <w:t xml:space="preserve">State. Event documented</w:t>
      </w:r>
    </w:p>
    <w:p>
      <w:r>
        <w:t xml:space="preserve">Customer-verified event is included once in the exact declared per-currency change total.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Kind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Disposal</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expenditure reduces the declared balance.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Signed change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Currency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7. Declared wealth movement total (USD)</w:t>
      </w:r>
    </w:p>
    <w:p>
      <w:r>
        <w:t xml:space="preserve">State. Declared balance movement</w:t>
      </w:r>
    </w:p>
    <w:p>
      <w:r>
        <w:t xml:space="preserve">One opening baseline and all sourced signed changes included. This is a declared movement ledger, not a verified net-worth valuation.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656"/>
        <w:gridCol w:w="2704"/>
      </w:tblGrid>
      <w:tr>
        <w:trPr>
          <w:cantSplit/>
          <w:tblHeader/>
        </w:trPr>
        <w:tc>
          <w:tcPr>
            <w:tcW w:type="dxa" w:w="665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270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Documented signed total</w:t>
            </w:r>
          </w:p>
        </w:tc>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110.25</w:t>
            </w:r>
          </w:p>
        </w:tc>
      </w:tr>
      <w:tr>
        <w:trPr>
          <w:cantSplit/>
        </w:trPr>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Currency</w:t>
            </w:r>
          </w:p>
        </w:tc>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r>
      <w:tr>
        <w:trPr>
          <w:cantSplit/>
        </w:trPr>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declared balance</w:t>
            </w:r>
          </w:p>
        </w:tc>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110.25</w:t>
            </w:r>
          </w:p>
        </w:tc>
      </w:tr>
      <w:tr>
        <w:trPr>
          <w:cantSplit/>
        </w:trPr>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 supplied</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813"/>
        <w:gridCol w:w="5547"/>
      </w:tblGrid>
      <w:tr>
        <w:trPr>
          <w:cantSplit/>
          <w:tblHeader/>
        </w:trPr>
        <w:tc>
          <w:tcPr>
            <w:tcW w:type="dxa" w:w="38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5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reference</w:t>
            </w:r>
          </w:p>
        </w:tc>
        <w:tc>
          <w:tcPr>
            <w:tcW w:type="dxa" w:w="55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W3</w:t>
            </w:r>
          </w:p>
        </w:tc>
      </w:tr>
      <w:tr>
        <w:trPr>
          <w:cantSplit/>
        </w:trPr>
        <w:tc>
          <w:tcPr>
            <w:tcW w:type="dxa" w:w="3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on</w:t>
            </w:r>
          </w:p>
        </w:tc>
        <w:tc>
          <w:tcPr>
            <w:tcW w:type="dxa" w:w="55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 2026</w:t>
            </w:r>
          </w:p>
        </w:tc>
      </w:tr>
      <w:tr>
        <w:trPr>
          <w:cantSplit/>
        </w:trPr>
        <w:tc>
          <w:tcPr>
            <w:tcW w:type="dxa" w:w="3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kind</w:t>
            </w:r>
          </w:p>
        </w:tc>
        <w:tc>
          <w:tcPr>
            <w:tcW w:type="dxa" w:w="55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Disposal</w:t>
            </w:r>
          </w:p>
        </w:tc>
      </w:tr>
      <w:tr>
        <w:trPr>
          <w:cantSplit/>
        </w:trPr>
        <w:tc>
          <w:tcPr>
            <w:tcW w:type="dxa" w:w="3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signedChange</w:t>
            </w:r>
          </w:p>
        </w:tc>
        <w:tc>
          <w:tcPr>
            <w:tcW w:type="dxa" w:w="55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w:t>
            </w:r>
          </w:p>
        </w:tc>
      </w:tr>
      <w:tr>
        <w:trPr>
          <w:cantSplit/>
        </w:trPr>
        <w:tc>
          <w:tcPr>
            <w:tcW w:type="dxa" w:w="3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currency</w:t>
            </w:r>
          </w:p>
        </w:tc>
        <w:tc>
          <w:tcPr>
            <w:tcW w:type="dxa" w:w="55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r>
      <w:tr>
        <w:trPr>
          <w:cantSplit/>
        </w:trPr>
        <w:tc>
          <w:tcPr>
            <w:tcW w:type="dxa" w:w="3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explanation</w:t>
            </w:r>
          </w:p>
        </w:tc>
        <w:tc>
          <w:tcPr>
            <w:tcW w:type="dxa" w:w="55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expenditure reduces the declared balance.</w:t>
            </w:r>
          </w:p>
        </w:tc>
      </w:tr>
      <w:tr>
        <w:trPr>
          <w:cantSplit/>
        </w:trPr>
        <w:tc>
          <w:tcPr>
            <w:tcW w:type="dxa" w:w="3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verification</w:t>
            </w:r>
          </w:p>
        </w:tc>
        <w:tc>
          <w:tcPr>
            <w:tcW w:type="dxa" w:w="55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3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sourceIds</w:t>
            </w:r>
          </w:p>
        </w:tc>
        <w:tc>
          <w:tcPr>
            <w:tcW w:type="dxa" w:w="55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3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reference</w:t>
            </w:r>
          </w:p>
        </w:tc>
        <w:tc>
          <w:tcPr>
            <w:tcW w:type="dxa" w:w="55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W1</w:t>
            </w:r>
          </w:p>
        </w:tc>
      </w:tr>
      <w:tr>
        <w:trPr>
          <w:cantSplit/>
        </w:trPr>
        <w:tc>
          <w:tcPr>
            <w:tcW w:type="dxa" w:w="3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on</w:t>
            </w:r>
          </w:p>
        </w:tc>
        <w:tc>
          <w:tcPr>
            <w:tcW w:type="dxa" w:w="55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3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kind</w:t>
            </w:r>
          </w:p>
        </w:tc>
        <w:tc>
          <w:tcPr>
            <w:tcW w:type="dxa" w:w="55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Opening wealth</w:t>
            </w:r>
          </w:p>
        </w:tc>
      </w:tr>
      <w:tr>
        <w:trPr>
          <w:cantSplit/>
        </w:trPr>
        <w:tc>
          <w:tcPr>
            <w:tcW w:type="dxa" w:w="3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signedChange</w:t>
            </w:r>
          </w:p>
        </w:tc>
        <w:tc>
          <w:tcPr>
            <w:tcW w:type="dxa" w:w="55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3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currency</w:t>
            </w:r>
          </w:p>
        </w:tc>
        <w:tc>
          <w:tcPr>
            <w:tcW w:type="dxa" w:w="55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r>
      <w:tr>
        <w:trPr>
          <w:cantSplit/>
        </w:trPr>
        <w:tc>
          <w:tcPr>
            <w:tcW w:type="dxa" w:w="3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explanation</w:t>
            </w:r>
          </w:p>
        </w:tc>
        <w:tc>
          <w:tcPr>
            <w:tcW w:type="dxa" w:w="55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opening baseline. Not verified net worth.</w:t>
            </w:r>
          </w:p>
        </w:tc>
      </w:tr>
      <w:tr>
        <w:trPr>
          <w:cantSplit/>
        </w:trPr>
        <w:tc>
          <w:tcPr>
            <w:tcW w:type="dxa" w:w="3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verification</w:t>
            </w:r>
          </w:p>
        </w:tc>
        <w:tc>
          <w:tcPr>
            <w:tcW w:type="dxa" w:w="55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3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sourceIds</w:t>
            </w:r>
          </w:p>
        </w:tc>
        <w:tc>
          <w:tcPr>
            <w:tcW w:type="dxa" w:w="55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3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3. reference</w:t>
            </w:r>
          </w:p>
        </w:tc>
        <w:tc>
          <w:tcPr>
            <w:tcW w:type="dxa" w:w="55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W2</w:t>
            </w:r>
          </w:p>
        </w:tc>
      </w:tr>
      <w:tr>
        <w:trPr>
          <w:cantSplit/>
        </w:trPr>
        <w:tc>
          <w:tcPr>
            <w:tcW w:type="dxa" w:w="3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3. on</w:t>
            </w:r>
          </w:p>
        </w:tc>
        <w:tc>
          <w:tcPr>
            <w:tcW w:type="dxa" w:w="55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3. kind</w:t>
            </w:r>
          </w:p>
        </w:tc>
        <w:tc>
          <w:tcPr>
            <w:tcW w:type="dxa" w:w="55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Income</w:t>
            </w:r>
          </w:p>
        </w:tc>
      </w:tr>
      <w:tr>
        <w:trPr>
          <w:cantSplit/>
        </w:trPr>
        <w:tc>
          <w:tcPr>
            <w:tcW w:type="dxa" w:w="3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3. signedChange</w:t>
            </w:r>
          </w:p>
        </w:tc>
        <w:tc>
          <w:tcPr>
            <w:tcW w:type="dxa" w:w="55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30.25</w:t>
            </w:r>
          </w:p>
        </w:tc>
      </w:tr>
      <w:tr>
        <w:trPr>
          <w:cantSplit/>
        </w:trPr>
        <w:tc>
          <w:tcPr>
            <w:tcW w:type="dxa" w:w="3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3. currency</w:t>
            </w:r>
          </w:p>
        </w:tc>
        <w:tc>
          <w:tcPr>
            <w:tcW w:type="dxa" w:w="55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r>
      <w:tr>
        <w:trPr>
          <w:cantSplit/>
        </w:trPr>
        <w:tc>
          <w:tcPr>
            <w:tcW w:type="dxa" w:w="3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3. explanation</w:t>
            </w:r>
          </w:p>
        </w:tc>
        <w:tc>
          <w:tcPr>
            <w:tcW w:type="dxa" w:w="55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declared income.</w:t>
            </w:r>
          </w:p>
        </w:tc>
      </w:tr>
      <w:tr>
        <w:trPr>
          <w:cantSplit/>
        </w:trPr>
        <w:tc>
          <w:tcPr>
            <w:tcW w:type="dxa" w:w="3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3. verification</w:t>
            </w:r>
          </w:p>
        </w:tc>
        <w:tc>
          <w:tcPr>
            <w:tcW w:type="dxa" w:w="55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3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3. sourceIds</w:t>
            </w:r>
          </w:p>
        </w:tc>
        <w:tc>
          <w:tcPr>
            <w:tcW w:type="dxa" w:w="55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Financial Institutions Examination Council: Customer Due Diligence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Bank examination guidance describes risk-based customer information, source-of-funds and wealth review, documentation and unresolved information. It does not establish applicability to every customer or organization.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tht8uu2gt0qbvgu_nsarj">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ht8uu2gt0qbvgu_nsarj" Type="http://schemas.openxmlformats.org/officeDocument/2006/relationships/hyperlink" Target="https://bsaaml.ffiec.gov/manual/AssessingComplianceWithBSARegulatoryRequirements/0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Source-of-wealth chronology</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