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SBOM comparison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SBOM comparison tool</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17-sbom-comparison-tool</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Identify component and relationship changes between two supported release inventories.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Validate both exact BOM documents first. Match component identities by versionless package URL when supplied, otherwise exact supplier and component name. Ambiguous identities remain unresolved. Compare component version, license, checksum and declared properties, then compare exact normalized dependency pairs. Preserve before and after document references and source paths. Invalid BOMs do not produce a complete release comparison.</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31"/>
        <w:gridCol w:w="3202"/>
        <w:gridCol w:w="985"/>
        <w:gridCol w:w="3942"/>
      </w:tblGrid>
      <w:tr>
        <w:trPr>
          <w:cantSplit/>
          <w:tblHeader/>
        </w:trPr>
        <w:tc>
          <w:tcPr>
            <w:tcW w:type="dxa" w:w="12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20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20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fictional-earlier-bom.json</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581</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a7aa226e2bb682b2d5a644df27c3042cf0e30c92159d9dbcd40db9626f33221e</w:t>
            </w:r>
          </w:p>
        </w:tc>
      </w:tr>
      <w:tr>
        <w:trPr>
          <w:cantSplit/>
        </w:trPr>
        <w:tc>
          <w:tcPr>
            <w:tcW w:type="dxa" w:w="12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20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fictional-later-bom.json</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581</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53564d477b1bf24ef201a5439bd97c8dce934413a00720220c4ae59f19ae24da</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5 source-linked findings. 0 unresolved or failed findings.</w:t>
      </w:r>
    </w:p>
    <w:p>
      <w:pPr>
        <w:pStyle w:val="ListParagraph"/>
        <w:numPr>
          <w:ilvl w:val="0"/>
          <w:numId w:val="1"/>
        </w:numPr>
      </w:pPr>
      <w:r>
        <w:t xml:space="preserve">Validate both exact BOM documents first. Match component identities by versionless package URL when supplied, otherwise exact supplier and component name. Ambiguous identities remain unresolved. Compare component version, license, checksum and declared properties, then compare exact normalized dependency pairs. Preserve before and after document references and source paths. Invalid BOMs do not produce a complete release comparison.</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primary components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pkg1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 pkg1; identity pkg:npm/fictional-component; name fictional-component; version 1.0; supplier ; license [{"license":{"id":"MIT"}}]; checksums []; properties []; path /components/0</w:t>
            </w:r>
          </w:p>
        </w:tc>
      </w:tr>
    </w:tbl>
    <w:p>
      <w:pPr>
        <w:pStyle w:val="Heading1"/>
      </w:pPr>
      <w:r>
        <w:t xml:space="preserve">primary relationships</w:t>
      </w:r>
    </w:p>
    <w:p>
      <w:r>
        <w:t xml:space="preserve">The first 25 working rows appear here. Each working preview is limited to 1000 characters. Complete rows and all exact source values remain in Excel and JSON.</w:t>
      </w:r>
    </w:p>
    <w:p>
      <w:pPr>
        <w:pStyle w:val="Heading1"/>
      </w:pPr>
      <w:r>
        <w:t xml:space="preserve">comparison components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pkg1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 pkg1; identity pkg:npm/fictional-component; name fictional-component; version 2.0; supplier ; license [{"license":{"id":"MIT"}}]; checksums []; properties []; path /components/0</w:t>
            </w:r>
          </w:p>
        </w:tc>
      </w:tr>
    </w:tbl>
    <w:p>
      <w:pPr>
        <w:pStyle w:val="Heading1"/>
      </w:pPr>
      <w:r>
        <w:t xml:space="preserve">comparison relationships</w:t>
      </w:r>
    </w:p>
    <w:p>
      <w:r>
        <w:t xml:space="preserve">The first 25 working rows appear here. Each working preview is limited to 1000 characters. Complete rows and all exact source values remain in Excel and JSON.</w:t>
      </w:r>
    </w:p>
    <w:p>
      <w:pPr>
        <w:pStyle w:val="Heading1"/>
      </w:pPr>
      <w:r>
        <w:t xml:space="preserve">Component changes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["pkg:npm/fictional-component"]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identity ["pkg:npm/fictional-component"]; change Changed; before reference pkg1; after reference pkg1; before version 1.0; after version 2.0; changed fields version; before path /components/0; after path /components/0</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86"/>
        <w:gridCol w:w="1054"/>
        <w:gridCol w:w="4220"/>
      </w:tblGrid>
      <w:tr>
        <w:trPr>
          <w:cantSplit/>
          <w:tblHeader/>
        </w:trPr>
        <w:tc>
          <w:tcPr>
            <w:tcW w:type="dxa" w:w="40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40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parsed index and exact original bytes retained.</w:t>
            </w:r>
          </w:p>
        </w:tc>
      </w:tr>
      <w:tr>
        <w:trPr>
          <w:cantSplit/>
        </w:trPr>
        <w:tc>
          <w:tcPr>
            <w:tcW w:type="dxa" w:w="40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1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parsed index and exact original bytes retained.</w:t>
            </w:r>
          </w:p>
        </w:tc>
      </w:tr>
      <w:tr>
        <w:trPr>
          <w:cantSplit/>
        </w:trPr>
        <w:tc>
          <w:tcPr>
            <w:tcW w:type="dxa" w:w="40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schema and exact source lineage inspected.</w:t>
            </w:r>
          </w:p>
        </w:tc>
      </w:tr>
      <w:tr>
        <w:trPr>
          <w:cantSplit/>
        </w:trPr>
        <w:tc>
          <w:tcPr>
            <w:tcW w:type="dxa" w:w="40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1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schema and exact source lineage inspected.</w:t>
            </w:r>
          </w:p>
        </w:tc>
      </w:tr>
      <w:tr>
        <w:trPr>
          <w:cantSplit/>
        </w:trPr>
        <w:tc>
          <w:tcPr>
            <w:tcW w:type="dxa" w:w="40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["pkg:npm/fictional-component"]</w:t>
            </w:r>
          </w:p>
        </w:tc>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Changed</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component match and changed fields recorded.</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0b_rqj4jbfvczxqc1spw">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OWASP CycloneDX: CycloneDX 1.6 JSON schema</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CycloneDX 1.6 structure only. No inventory completeness, authenticity or vulnerability conclusion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kd_m-fwhmmt0j8e8ckrh-">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SPDX: SPDX 2.3 JSON schema</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SPDX 2.3 structure only. External document identity, component authenticity and population completeness remain unverified.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blqfsed6jgzcduuhlfo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17-sbom-comparison-tool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0b_rqj4jbfvczxqc1spw" Type="http://schemas.openxmlformats.org/officeDocument/2006/relationships/hyperlink" Target="https://www.rfc-editor.org/rfc/rfc4180" TargetMode="External"/><Relationship Id="rIdkd_m-fwhmmt0j8e8ckrh-" Type="http://schemas.openxmlformats.org/officeDocument/2006/relationships/hyperlink" Target="https://github.com/CycloneDX/specification/blob/1.6/schema/bom-1.6.schema.json" TargetMode="External"/><Relationship Id="rIdlblqfsed6jgzcduuhlfok" Type="http://schemas.openxmlformats.org/officeDocument/2006/relationships/hyperlink" Target="https://github.com/spdx/spdx-spec/blob/v2.3/schemas/spdx-schema.json"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SBOM comparison tool</dc:title>
  <dc:subject>Fictional sample. Requires tailoring and responsible review.</dc:subject>
  <dc:creator>Business Compliance Tools</dc:creator>
  <cp:keywords>compliance, evidence, us</cp:keywords>
  <dc:description>SBOM comparison tool</dc:description>
  <cp:lastModifiedBy>Business Compliance Tools</cp:lastModifiedBy>
  <cp:revision>1</cp:revision>
  <dcterms:created xsi:type="dcterms:W3CDTF">2026-10-09T02:17:10.808Z</dcterms:created>
  <dcterms:modified xsi:type="dcterms:W3CDTF">2026-10-09T02:17:10.808Z</dcterms:modified>
</cp:coreProperties>
</file>

<file path=docProps/custom.xml><?xml version="1.0" encoding="utf-8"?>
<Properties xmlns="http://schemas.openxmlformats.org/officeDocument/2006/custom-properties" xmlns:vt="http://schemas.openxmlformats.org/officeDocument/2006/docPropsVTypes"/>
</file>