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Vulnerability deduplicator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Vulnerability deduplicator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17-vulnerability-deduplicator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Merge repeated findings while preserving every source record and conflicting state.</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Group exact asset ID, component ID, component version and vulnerability ID. Merge only groups with consistent severity and status. Retain all scanner and source finding references in the working group. Conflicting states remain separate and unresolved. No fuzzy CVE alias, version or asset matching occurs.</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11"/>
        <w:gridCol w:w="3288"/>
        <w:gridCol w:w="1011"/>
        <w:gridCol w:w="4050"/>
      </w:tblGrid>
      <w:tr>
        <w:trPr>
          <w:cantSplit/>
          <w:tblHeader/>
        </w:trPr>
        <w:tc>
          <w:tcPr>
            <w:tcW w:type="dxa" w:w="1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2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0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2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1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338</w:t>
            </w:r>
          </w:p>
        </w:tc>
        <w:tc>
          <w:tcPr>
            <w:tcW w:type="dxa" w:w="40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ec54bbffc502e4e1dc26d2fa4cdc5ae2fde2c6a8f8a3bc1b7effbf9c3867010d</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bl>
    <w:p>
      <w:pPr>
        <w:pStyle w:val="Heading1"/>
      </w:pPr>
      <w:r>
        <w:t xml:space="preserve">Review result</w:t>
      </w:r>
    </w:p>
    <w:p>
      <w:r>
        <w:t xml:space="preserve">3 source-linked findings. 0 unresolved or failed findings.</w:t>
      </w:r>
    </w:p>
    <w:p>
      <w:pPr>
        <w:pStyle w:val="ListParagraph"/>
        <w:numPr>
          <w:ilvl w:val="0"/>
          <w:numId w:val="1"/>
        </w:numPr>
      </w:pPr>
      <w:r>
        <w:t xml:space="preserve">Group exact asset ID, component ID, component version and vulnerability ID. Merge only groups with consistent severity and status. Retain all scanner and source finding references in the working group. Conflicting states remain separate and unresolved. No fuzzy CVE alias, version or asset matching occurs.</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Consistent vulnerability groups</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87"/>
        <w:gridCol w:w="5873"/>
      </w:tblGrid>
      <w:tr>
        <w:trPr>
          <w:cantSplit/>
          <w:tblHeader/>
        </w:trPr>
        <w:tc>
          <w:tcPr>
            <w:tcW w:type="dxa" w:w="348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587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348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scanner A</w:t>
            </w:r>
          </w:p>
        </w:tc>
        <w:tc>
          <w:tcPr>
            <w:tcW w:type="dxa" w:w="587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scanner Fictional scanner A; finding id A1; asset id ASSET1; component id COMPONENT1; component version 1; vulnerability id CVE-2026-00001; severity High; status Reported; source ref FICTIONAL-SOURCE; original severity High; source position Primary / 2; source count 2; scanner refs [{"scanner":"Fictional scanner A","finding_id":"A1","source_ref":"FICTIONAL-SOURCE","source_position":"Primary / 2"},{"scanner":"Fictional scanner B","finding_id":"B1","source_ref":"FICTIONAL-SOURCE","source_position":"Primary / 3"}]</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160"/>
        <w:gridCol w:w="1040"/>
        <w:gridCol w:w="4160"/>
      </w:tblGrid>
      <w:tr>
        <w:trPr>
          <w:cantSplit/>
          <w:tblHeader/>
        </w:trPr>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["ASSET1","COMPONENT1","1","CVE-2026-00001"]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Grouped</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exact identity grouped with every contributing source reference.</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8lii_mri1udmx8nldwdtr">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17-vulnerability-deduplicator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8lii_mri1udmx8nldwdtr"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Vulnerability deduplicator</dc:title>
  <dc:subject>Fictional sample. Requires tailoring and responsible review.</dc:subject>
  <dc:creator>Business Compliance Tools</dc:creator>
  <cp:keywords>compliance, evidence, us</cp:keywords>
  <dc:description>Vulnerability deduplicator</dc:description>
  <cp:lastModifiedBy>Business Compliance Tools</cp:lastModifiedBy>
  <cp:revision>1</cp:revision>
  <dcterms:created xsi:type="dcterms:W3CDTF">2026-10-09T02:17:10.758Z</dcterms:created>
  <dcterms:modified xsi:type="dcterms:W3CDTF">2026-10-09T02:17:10.758Z</dcterms:modified>
</cp:coreProperties>
</file>

<file path=docProps/custom.xml><?xml version="1.0" encoding="utf-8"?>
<Properties xmlns="http://schemas.openxmlformats.org/officeDocument/2006/custom-properties" xmlns:vt="http://schemas.openxmlformats.org/officeDocument/2006/docPropsVTypes"/>
</file>