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Time-zone conversion utility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Time-zone conversion utility</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39-time-zone-conversion-utility</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2026-10-09.local-interchange.1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review prepared</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source timestamps beside explicit IANA time-zone conversions.</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pPr>
      <w:r>
        <w:t xml:space="preserve">Method and exact sources</w:t>
      </w:r>
    </w:p>
    <w:p>
      <w:r>
        <w:t xml:space="preserve">Method revision 2026-10-09.local-interchange.1.</w:t>
      </w:r>
    </w:p>
    <w:p>
      <w:r>
        <w:t xml:space="preserve">Convert explicit-offset timestamps or supported local wall times through the browser IANA time-zone database. Confirm an explicit source offset agrees with the named source zone. Enumerate candidate offsets around local time, reject nonexistent wall times, and require Earlier, Later or Reject for ambiguous daylight saving times. Preserve original text, chosen UTC instant, destination wall time and numeric offset. Report the runtime zone database boundary without claiming a future rule is fixed.</w:t>
      </w:r>
    </w:p>
    <w:p>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11"/>
        <w:gridCol w:w="3288"/>
        <w:gridCol w:w="1011"/>
        <w:gridCol w:w="4050"/>
      </w:tblGrid>
      <w:tr>
        <w:trPr>
          <w:cantSplit/>
          <w:tblHeader/>
        </w:trPr>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2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1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40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2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1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168</w:t>
            </w:r>
          </w:p>
        </w:tc>
        <w:tc>
          <w:tcPr>
            <w:tcW w:type="dxa" w:w="40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e1c8df5017d884dae23d930ab195e7535fa92537f88cb626da662b567cd6027e</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and version scope</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and version scope</w:t>
            </w:r>
          </w:p>
        </w:tc>
      </w:tr>
    </w:tbl>
    <w:p>
      <w:pPr>
        <w:pStyle w:val="Heading1"/>
      </w:pPr>
      <w:r>
        <w:t xml:space="preserve">Review result</w:t>
      </w:r>
    </w:p>
    <w:p>
      <w:r>
        <w:t xml:space="preserve">2 source-linked findings. 0 unresolved or failed findings.</w:t>
      </w:r>
    </w:p>
    <w:p>
      <w:pPr>
        <w:pStyle w:val="ListParagraph"/>
        <w:numPr>
          <w:ilvl w:val="0"/>
          <w:numId w:val="1"/>
        </w:numPr>
      </w:pPr>
      <w:r>
        <w:t xml:space="preserve">Convert explicit-offset timestamps or supported local wall times through the browser IANA time-zone database. Confirm an explicit source offset agrees with the named source zone. Enumerate candidate offsets around local time, reject nonexistent wall times, and require Earlier, Later or Reject for ambiguous daylight saving times. Preserve original text, chosen UTC instant, destination wall time and numeric offset. Report the runtime zone database boundary without claiming a future rule is fixed.</w:t>
      </w:r>
    </w:p>
    <w:p>
      <w:pPr>
        <w:pStyle w:val="ListParagraph"/>
        <w:numPr>
          <w:ilvl w:val="0"/>
          <w:numId w:val="1"/>
        </w:numPr>
      </w:pPr>
      <w:r>
        <w:t xml:space="preserve">Original files are unchanged. Working artifacts are separate and withheld when their required checks fail.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586"/>
        <w:gridCol w:w="2774"/>
      </w:tblGrid>
      <w:tr>
        <w:trPr>
          <w:cantSplit/>
          <w:tblHeader/>
        </w:trPr>
        <w:tc>
          <w:tcPr>
            <w:tcW w:type="dxa" w:w="65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7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Working artifacts</w:t>
            </w:r>
          </w:p>
        </w:tc>
        <w:tc>
          <w:tcPr>
            <w:tcW w:type="dxa" w:w="27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5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Unresolved findings</w:t>
            </w:r>
          </w:p>
        </w:tc>
        <w:tc>
          <w:tcPr>
            <w:tcW w:type="dxa" w:w="27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Converted timestamp records</w:t>
      </w:r>
    </w:p>
    <w:p>
      <w:r>
        <w:t xml:space="preserve">The first 25 working rows appear here. Each working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Working 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TIME1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 id TIME1; original timestamp 2026-11-01T01:30:00; source zone America/New_York; target zone UTC; utc instant 2026-11-01T05:30:00.000Z; source wall time 2026-11-01T01:30:00.000; target wall time 2026-11-01T05:30:00.000; source offset -04:00; target offset +00:00; candidate count 2; disambiguation Earlier; zone database Browser Intl runtime IANA data. Release version is not exposed.; source ref FICTIONAL-SOURCE</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980"/>
        <w:gridCol w:w="1620"/>
        <w:gridCol w:w="5760"/>
      </w:tblGrid>
      <w:tr>
        <w:trPr>
          <w:cantSplit/>
          <w:tblHeader/>
        </w:trPr>
        <w:tc>
          <w:tcPr>
            <w:tcW w:type="dxa" w:w="19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6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7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9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16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Converted</w:t>
            </w:r>
          </w:p>
        </w:tc>
        <w:tc>
          <w:tcPr>
            <w:tcW w:type="dxa" w:w="57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text preserved. Local ambiguity and numeric offsets recorded explicitly.</w:t>
            </w:r>
          </w:p>
        </w:tc>
      </w:tr>
    </w:tbl>
    <w:p>
      <w:pPr>
        <w:pStyle w:val="Heading1"/>
      </w:pPr>
      <w:r>
        <w:t xml:space="preserve">Unresolved items and limitations</w:t>
      </w:r>
    </w:p>
    <w:p>
      <w:pPr>
        <w:pStyle w:val="ListParagraph"/>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Limitations</w:t>
      </w:r>
    </w:p>
    <w:p>
      <w:pPr>
        <w:pStyle w:val="ListParagraph"/>
        <w:keepNext w:val="false"/>
        <w:keepLines/>
        <w:numPr>
          <w:ilvl w:val="0"/>
          <w:numId w:val="1"/>
        </w:numPr>
      </w:pPr>
      <w:r>
        <w:t xml:space="preserve">Working results use exact local sources and explicitly selected versions. Originals remain unchanged in this browser. No source authenticity, population completeness, vulnerability exploitability, legal applicability, license conclusion, consent validity, food safety or external submission is established.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CSV interchange only. It specifies no approved domain population, legal criterion or task decision.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5uuotsfut4-gdqcgsnt">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Ecma TC39: ECMAScript Internationalization API</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runtime conversion mechanics only. Browser databases can differ, and future time-zone rules can change.</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9np9kxztzz6eoowjoedj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39-time-zone-conversion-utility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5uuotsfut4-gdqcgsnt" Type="http://schemas.openxmlformats.org/officeDocument/2006/relationships/hyperlink" Target="https://www.rfc-editor.org/rfc/rfc4180" TargetMode="External"/><Relationship Id="rId9np9kxztzz6eoowjoedjm" Type="http://schemas.openxmlformats.org/officeDocument/2006/relationships/hyperlink" Target="https://tc39.es/ecma402/#datetimeformat-objects"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Time-zone conversion utility</dc:title>
  <dc:subject>Fictional sample. Requires tailoring and responsible review.</dc:subject>
  <dc:creator>Business Compliance Tools</dc:creator>
  <cp:keywords>compliance, evidence, us</cp:keywords>
  <dc:description>Time-zone conversion utility</dc:description>
  <cp:lastModifiedBy>Business Compliance Tools</cp:lastModifiedBy>
  <cp:revision>1</cp:revision>
  <dcterms:created xsi:type="dcterms:W3CDTF">2026-10-09T02:17:10.971Z</dcterms:created>
  <dcterms:modified xsi:type="dcterms:W3CDTF">2026-10-09T02:17:10.971Z</dcterms:modified>
</cp:coreProperties>
</file>

<file path=docProps/custom.xml><?xml version="1.0" encoding="utf-8"?>
<Properties xmlns="http://schemas.openxmlformats.org/officeDocument/2006/custom-properties" xmlns:vt="http://schemas.openxmlformats.org/officeDocument/2006/docPropsVTypes"/>
</file>