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Claim substantiation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 substantiation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actual express claims and customer-identified implied claims against approved evidence requirements.</w:t>
      </w:r>
    </w:p>
    <w:p>
      <w:r>
        <w:t xml:space="preserve">Bind exact advertised text and every customer-identified implied meaning to supplied evidence. Compare numeric metrics, units, populations and periods, and the expressly advertised support level. Flag missing review coverage, contradictory observations and support reviewed after dissemination. Adequacy of the selected study and implied interpretation remains a responsible customer judgment.</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Claim, support level and scope comparison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Fictional Northfield process recovered 91% of the declared 100 test cases. Source File Id. f2 Source Locator. Exact original fictional text Text Binding. Exact UTF-8 excerpt First Published On.  Owner. Fictional content owner Claim Type. Objective Implied Meanings. Fictional exact customer-reviewed implication within this selected benchmark only Claimed Metric. Recovered test case rate Claimed Value. 91 Claimed Unit. % Claimed Population. Declared 100-case test Claimed Period. 2026-10-01 test Expressed Support. Fictional exact 100-case operational test</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Tested Object. Fictional Northfield process Metric. Recovered test case rate Observed Value. 91 Unit. % Population. Declared 100-case test Period. 2026-10-01 test Support Level. Fictional exact 100-case operational test Calculation. Success percentage Numerator. 91 Denominator. 100 Rounding Places. 0 Rounding Method. Half up Support State. Reviewed support Limitations. Fictional selected test only. Adequacy requires responsible review.</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4b43e86325cd07d4dbf27feedd506b3599c25519fe58898f719e3d9f27759fd5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Claim, support level and scope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Claim, support level and scope comparison Exact content text. Fictional Northfield process recovered 91% of the declared 100 test cases. Exact named input facts. {"itemId":"I1","brand":"Fictional Northfield","channel":"Fictional text campaign","contentVersion":"1","contentText":"Fictional Northfield process recovered 91% of the declared 100 test cases.","sourceFileId":"f2","sourceLocator":"Exact original fictional text","textBinding":"Exact UTF-8 excerpt","firstPublishedOn":"","owner":"Fictional content owner","claimType":"Objective","impliedMeanings":"Fictional exact customer-reviewed implication within this selected benchmark only","claimedMetric":"Recovered test case rate","claimedValue":"91","claimedUnit":"%","claimedPopulation":"Declared 100-case test","claimedPeriod":"2026-10-01 test","expressedSupport":"Fictional exact 100-case operational test"} Exact source observations. {"observationId":"O1","itemId":"I1","sourceFileId":"f3","sourcePointer":"/ob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Claim, support level and scope comparison. Item I1. Exact revision 1
Exact submitted content. Fictional Northfield process recovered 91% of the declared 100 test cases.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reviewer","testedObject":"Fictional Northfie [formal preview abridged]</w:t>
            </w:r>
          </w:p>
        </w:tc>
      </w:tr>
    </w:tbl>
    <w:p>
      <w:pPr>
        <w:pStyle w:val="Heading1"/>
      </w:pPr>
      <w:r>
        <w:t xml:space="preserve">Exact numeric claim and evidence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Metric. Recovered test case rate Claimed value. 91 Observed value. 91 Unit. % Comparison. Exact measured percentage Formula. 91 / 100 * 100. Exact rational 91/1. Half up to 0 decimal places.</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Metric. Recovered test case rate Claimed value. 91 Observed value. 91 Unit. % Comparison. Exact numeric match Formula. Claim 91/1. Observed 91/1</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Claim, support level and scope comparison. Item I1. Exact revision 1</w:t>
      </w:r>
    </w:p>
    <w:p>
      <w:r>
        <w:t xml:space="preserve">Exact submitted content. Fictional Northfield process recovered 91% of the declared 100 test cases.</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reviewer","testedObject":"Fictional Northfield process","metric":"Recovered test case rate","observedValue":"91","unit":"%","population":"Declared 100-case test","period":"2026-10-01 test","supportLevel":"Fictional exact 100-case operational test","calculation":"Success percentage","numerator":"91","denominator":"100","roundingPlaces":"0","roundingMethod":"Half up","supportState":"Reviewed support","limitations":"Fictional selected test only. Adequacy requires responsible review."}]</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c3696db3a9c82d5c54df948233087baab90e8c0279674c7a6a9478b83d01921a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527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4b43e86325cd07d4dbf27feedd506b3599c25519fe58898f719e3d9f27759fd5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FTC Policy Statement Regarding Advertising Substantiation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Reasonable basis and prior substantiation under Section 5 of the FTC Act. Advertised levels of support and express or implied objective claims require appropriate evidence before dissemination. This policy does not prescribe one study or authorize a customer claim.. Bind exact advertised text and every customer-identified implied meaning to supplied evidence. Compare numeric metrics, units, populations and periods, and the expressly advertised support level. Flag missing review coverage, contradictory observations and support reviewed after dissemination. Adequacy of the selected study and implied interpretation remains a responsible customer judgment.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jmzb4kpkvgpfsdyuknl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jmzb4kpkvgpfsdyuknle" Type="http://schemas.openxmlformats.org/officeDocument/2006/relationships/hyperlink" Target="https://www.ftc.gov/legal-library/browse/ftc-policy-statement-regarding-advertising-substantia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substantiation checker</dc:title>
  <dc:subject>Fictional sample. Requires tailoring and responsible review.</dc:subject>
  <dc:creator>Business Compliance Tools</dc:creator>
  <cp:keywords>compliance, evidence, us</cp:keywords>
  <dc:description>Claim substantiation checker</dc:description>
  <cp:lastModifiedBy>Business Compliance Tools</cp:lastModifiedBy>
  <cp:revision>1</cp:revision>
  <dcterms:created xsi:type="dcterms:W3CDTF">2026-10-09T05:42:03.797Z</dcterms:created>
  <dcterms:modified xsi:type="dcterms:W3CDTF">2026-10-09T05:42:03.797Z</dcterms:modified>
</cp:coreProperties>
</file>

<file path=docProps/custom.xml><?xml version="1.0" encoding="utf-8"?>
<Properties xmlns="http://schemas.openxmlformats.org/officeDocument/2006/custom-properties" xmlns:vt="http://schemas.openxmlformats.org/officeDocument/2006/docPropsVTypes"/>
</file>