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Screening decision audit trail</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2026-10-09.financial-control.1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Assemble ordered source-linked screening decisions, reasons, reviewers and frozen provider, list and policy versions.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review</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workflow. Replace every example before real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Order each case by its explicit sequence. Check one opening event, exact predecessor references, consecutive numbering, date chronology, source verification and rationale. Keep every supplied event and every chain gap visible.</w:t>
      </w:r>
    </w:p>
    <w:p>
      <w:r>
        <w:t xml:space="preserve">The reconstructed customer event chain is not a tamper-proof historical log. Original timestamps, authentication, legal retention and disposition remain customer responsibilities.</w:t>
      </w:r>
    </w:p>
    <w:p>
      <w:r>
        <w:t xml:space="preserve">All original evidence, customer rules and factual verification are customer declarations. File hashes establish retained byte identity only.</w:t>
      </w:r>
    </w:p>
    <w:p>
      <w:r>
        <w:t xml:space="preserve">The tool does not perform live screening, authenticate identities, decide legal applicability, approve transactions, file reports or certify effective controls.</w:t>
      </w:r>
    </w:p>
    <w:p>
      <w:r>
        <w:t xml:space="preserve">Prepared results preserve complete accepted records. Recovery does not restore payment, source authentication or fresh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104"/>
        <w:gridCol w:w="3256"/>
      </w:tblGrid>
      <w:tr>
        <w:trPr>
          <w:cantSplit/>
          <w:tblHeader/>
        </w:trPr>
        <w:tc>
          <w:tcPr>
            <w:tcW w:type="dxa" w:w="610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25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1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Supplied events</w:t>
            </w:r>
          </w:p>
        </w:tc>
        <w:tc>
          <w:tcPr>
            <w:tcW w:type="dxa" w:w="32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bl>
    <w:p>
      <w:pPr>
        <w:pStyle w:val="Heading1"/>
      </w:pPr>
      <w:r>
        <w:t xml:space="preserve">1. Original evidence source (S1)</w:t>
      </w:r>
    </w:p>
    <w:p>
      <w:r>
        <w:t xml:space="preserve">State. Customer verification linked</w:t>
      </w:r>
    </w:p>
    <w:p>
      <w:r>
        <w:t xml:space="preserve">Customer-declared source identity and verification. Original contents are not extracted or independently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section one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declaration. Does not establish real source evidence.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The complete archive requires these exact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FICTIONAL-control-evidence.txt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208</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158b727cc608104a93cc176d0e3cd7b62a9d775a674e30837ae8f7fb5bc5ceff</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(POLICY-FICTIONAL)</w:t>
      </w:r>
    </w:p>
    <w:p>
      <w:r>
        <w:t xml:space="preserve">State. Documented</w:t>
      </w:r>
    </w:p>
    <w:p>
      <w:r>
        <w:t xml:space="preserve">Exact customer-approved policy retained. Applicability and authority remain customer declarations.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Approver</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Approval date</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Screening decision event (EVENT1)</w:t>
      </w:r>
    </w:p>
    <w:p>
      <w:r>
        <w:t xml:space="preserve">State. Declared event chain linked</w:t>
      </w:r>
    </w:p>
    <w:p>
      <w:r>
        <w:t xml:space="preserve">The supplied event and its predecessor remain exact. This exported chain does not prove immutable historical logging or a correct disposition.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Predecessor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Opened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case opened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Provider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provider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List version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fictional-list-v1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 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fictional-policy-v1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Rationale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Source-linked fictional observation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Screening decision event (EVENT2)</w:t>
      </w:r>
    </w:p>
    <w:p>
      <w:r>
        <w:t xml:space="preserve">State. Audit gap</w:t>
      </w:r>
    </w:p>
    <w:p>
      <w:r>
        <w:t xml:space="preserve">The supplied event and its predecessor remain exact. This exported chain does not prove immutable historical logging or a correct disposition.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Predecessor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Escalated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escalation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Provider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provider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List version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fictional-list-v2</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 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fictional-policy-v1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Rationale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Missing sequence two remains a gap</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Predecessor gap</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reference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caseReference</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sequence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on</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priorReference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action</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Opened</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decision</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case opened</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reviewer</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provider</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provider</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listVersion</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fictional-list-v1</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policyVersion</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fictional-policy-v1</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rationale</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Source-linked fictional observation</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sourceIds</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reference</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caseReference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sequence</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on</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priorReference</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action</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Escalated</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decision</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escalation</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reviewer</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provider</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provider</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listVersion</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fictional-list-v2</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policyVersion</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fictional-policy-v1</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rationale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Missing sequence two remains a gap</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2. sourceIds</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Office of Foreign Assets Control: A Framework for OFAC Compliance Commitments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Testing, auditing, internal controls and records support sanctions compliance programs. Customer-supplied synthetic results do not screen real parties or prove provider execution.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3m3plr_bilqz5tyvuid1k">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3m3plr_bilqz5tyvuid1k" Type="http://schemas.openxmlformats.org/officeDocument/2006/relationships/hyperlink" Target="https://ofac.treasury.gov/system/files/126/framework_ofac_cc.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Screening decision audit trail</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