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Suspicious activity narrative preparation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2026-10-09.financial-control.1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Document control and frozen case</w:t>
      </w:r>
    </w:p>
    <w:p>
      <w:r>
        <w:t xml:space="preserve">Structure exact customer-verified facts, transactions, declared actions and unknowns into an authorized reporting narrative draft.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4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reference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organization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bounded review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Preparation date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workflow. Replace every example before real use.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 version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approver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approval date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boundary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substantive decision or external filing made.</w:t>
            </w:r>
          </w:p>
        </w:tc>
      </w:tr>
    </w:tbl>
    <w:p>
      <w:pPr>
        <w:pStyle w:val="Heading1"/>
      </w:pPr>
      <w:r>
        <w:t xml:space="preserve">Named method and supported scope</w:t>
      </w:r>
    </w:p>
    <w:p>
      <w:r>
        <w:t xml:space="preserve">Require a separate named human reporting decision before assembling introduction, who/what/when/where/why/how fact groups, chronological transactions, actions, unknowns and conclusion. Preserve exact statements and mark unresolved facts rather than generating connecting claims. Retain no-report and unresolved decisions without a reporting narrative.</w:t>
      </w:r>
    </w:p>
    <w:p>
      <w:r>
        <w:t xml:space="preserve">The draft does not establish suspicion, legal reporting duty, form completeness, filing deadline, government delivery or confidentiality entitlement. A qualified customer approves all content and handles restricted SAR information.</w:t>
      </w:r>
    </w:p>
    <w:p>
      <w:r>
        <w:t xml:space="preserve">All original evidence, customer rules and factual verification are customer declarations. File hashes establish retained byte identity only.</w:t>
      </w:r>
    </w:p>
    <w:p>
      <w:r>
        <w:t xml:space="preserve">The tool does not perform live screening, authenticate identities, decide legal applicability, approve transactions, file reports or certify effective controls.</w:t>
      </w:r>
    </w:p>
    <w:p>
      <w:r>
        <w:t xml:space="preserve">Prepared results preserve complete accepted records. Recovery does not restore payment, source authentication or fresh approval authority.</w:t>
      </w:r>
    </w:p>
    <w:p>
      <w:pPr>
        <w:pStyle w:val="Heading1"/>
      </w:pPr>
      <w:r>
        <w:t xml:space="preserve">Complete result counts</w:t>
      </w:r>
    </w:p>
    <w:p>
      <w:pPr>
        <w:pStyle w:val="Heading1"/>
      </w:pPr>
      <w:r>
        <w:t xml:space="preserve">Customer-authorized narrative draft</w:t>
      </w:r>
    </w:p>
    <w:p>
      <w:r>
        <w:t xml:space="preserve">Not filed. Every statement remains a customer-approved fact or explicit unknown.</w:t>
      </w:r>
    </w:p>
    <w:p>
      <w:r>
        <w:t xml:space="preserve">Introduction. Fictional introduction. Requires tailoring and human approval.</w:t>
      </w:r>
    </w:p>
    <w:p>
      <w:r>
        <w:t xml:space="preserve">Customer reporting reason. Fictional human reporting decision, not a tool conclusion</w:t>
      </w:r>
    </w:p>
    <w:p>
      <w:r>
        <w:t xml:space="preserve">Who. [FACT1] 2026-10-01. Fictional customer party</w:t>
      </w:r>
    </w:p>
    <w:p>
      <w:r>
        <w:t xml:space="preserve">What. UNRESOLVED. No source-linked fact supplied.</w:t>
      </w:r>
    </w:p>
    <w:p>
      <w:r>
        <w:t xml:space="preserve">When. UNRESOLVED. No source-linked fact supplied.</w:t>
      </w:r>
    </w:p>
    <w:p>
      <w:r>
        <w:t xml:space="preserve">Where. UNRESOLVED. No source-linked fact supplied.</w:t>
      </w:r>
    </w:p>
    <w:p>
      <w:r>
        <w:t xml:space="preserve">Why. [FACT2] 2026-10-02. UNRESOLVED. Fictional inconsistency remains under human review</w:t>
      </w:r>
    </w:p>
    <w:p>
      <w:r>
        <w:t xml:space="preserve">How. UNRESOLVED. No source-linked fact supplied.</w:t>
      </w:r>
    </w:p>
    <w:p>
      <w:r>
        <w:t xml:space="preserve">Transaction. [T1] 2026-10-01. FICTIONAL-PARTY. Fictional origin to Fictional destination. 0.30 USD.</w:t>
      </w:r>
    </w:p>
    <w:p>
      <w:r>
        <w:t xml:space="preserve">Action. [ACTION1] 2026-10-02. Fictional customer officer. Fictional internal escalation</w:t>
      </w:r>
    </w:p>
    <w:p>
      <w:r>
        <w:t xml:space="preserve">Unknown. [U1] Fictional unknown economic purpose. Original source does not resolve it</w:t>
      </w:r>
    </w:p>
    <w:p>
      <w:r>
        <w:t xml:space="preserve">Conclusion. Fictional conclusion. Nothing was filed.</w:t>
      </w:r>
    </w:p>
    <w:p>
      <w:pPr>
        <w:pStyle w:val="Heading1"/>
      </w:pPr>
      <w:r>
        <w:t xml:space="preserve">1. Original evidence source (S1)</w:t>
      </w:r>
    </w:p>
    <w:p>
      <w:r>
        <w:t xml:space="preserve">State. Customer verification linked</w:t>
      </w:r>
    </w:p>
    <w:p>
      <w:r>
        <w:t xml:space="preserve">Customer-declared source identity and verification. Original contents are not extracted or independently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file 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Locator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section one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date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custodian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declaration. Does not establish real source evidence.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verification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by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2. Original byte manifest (F1)</w:t>
      </w:r>
    </w:p>
    <w:p>
      <w:r>
        <w:t xml:space="preserve">State. Indexed</w:t>
      </w:r>
    </w:p>
    <w:p>
      <w:r>
        <w:t xml:space="preserve">The complete archive requires these exact original bytes.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Filename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FICTIONAL-control-evidence.txt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Media type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text/plain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Bytes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208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SHA-256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158b727cc608104a93cc176d0e3cd7b62a9d775a674e30837ae8f7fb5bc5ceff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3. Frozen customer policy (POLICY-FICTIONAL)</w:t>
      </w:r>
    </w:p>
    <w:p>
      <w:r>
        <w:t xml:space="preserve">State. Documented</w:t>
      </w:r>
    </w:p>
    <w:p>
      <w:r>
        <w:t xml:space="preserve">Exact customer-approved policy retained. Applicability and authority remain customer declarations.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546"/>
        <w:gridCol w:w="3814"/>
      </w:tblGrid>
      <w:tr>
        <w:trPr>
          <w:cantSplit/>
          <w:tblHeader/>
        </w:trPr>
        <w:tc>
          <w:tcPr>
            <w:tcW w:type="dxa" w:w="55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8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Approver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 date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4. Human reporting decision (CASE-FICTIONAL)</w:t>
      </w:r>
    </w:p>
    <w:p>
      <w:r>
        <w:t xml:space="preserve">State. Declared decision retained</w:t>
      </w:r>
    </w:p>
    <w:p>
      <w:r>
        <w:t xml:space="preserve">The tool neither determines suspicion nor submits or acknowledges a SAR.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 reporting narrative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maker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authorized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Date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Reason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human reporting decision, not a tool conclusion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 type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customer-selected initial SAR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Prior report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None supplied</w:t>
            </w:r>
          </w:p>
        </w:tc>
      </w:tr>
    </w:tbl>
    <w:p>
      <w:pPr>
        <w:pStyle w:val="Heading1"/>
      </w:pPr>
      <w:r>
        <w:t xml:space="preserve">5. Source-linked narrative fact (FACT1)</w:t>
      </w:r>
    </w:p>
    <w:p>
      <w:r>
        <w:t xml:space="preserve">State. Declared verified fact</w:t>
      </w:r>
    </w:p>
    <w:p>
      <w:r>
        <w:t xml:space="preserve">Retain exact source-linked wording and explicit uncertainty without inventing connecting facts.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348"/>
        <w:gridCol w:w="4012"/>
      </w:tblGrid>
      <w:tr>
        <w:trPr>
          <w:cantSplit/>
          <w:tblHeader/>
        </w:trPr>
        <w:tc>
          <w:tcPr>
            <w:tcW w:type="dxa" w:w="534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01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3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Category</w:t>
            </w:r>
          </w:p>
        </w:tc>
        <w:tc>
          <w:tcPr>
            <w:tcW w:type="dxa" w:w="401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Who</w:t>
            </w:r>
          </w:p>
        </w:tc>
      </w:tr>
      <w:tr>
        <w:trPr>
          <w:cantSplit/>
        </w:trPr>
        <w:tc>
          <w:tcPr>
            <w:tcW w:type="dxa" w:w="534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Date</w:t>
            </w:r>
          </w:p>
        </w:tc>
        <w:tc>
          <w:tcPr>
            <w:tcW w:type="dxa" w:w="401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53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Statement</w:t>
            </w:r>
          </w:p>
        </w:tc>
        <w:tc>
          <w:tcPr>
            <w:tcW w:type="dxa" w:w="401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party</w:t>
            </w:r>
          </w:p>
        </w:tc>
      </w:tr>
      <w:tr>
        <w:trPr>
          <w:cantSplit/>
        </w:trPr>
        <w:tc>
          <w:tcPr>
            <w:tcW w:type="dxa" w:w="534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Verification</w:t>
            </w:r>
          </w:p>
        </w:tc>
        <w:tc>
          <w:tcPr>
            <w:tcW w:type="dxa" w:w="401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53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01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6. SAR narrative coverage (What)</w:t>
      </w:r>
    </w:p>
    <w:p>
      <w:r>
        <w:t xml:space="preserve">State. Missing narrative element</w:t>
      </w:r>
    </w:p>
    <w:p>
      <w:r>
        <w:t xml:space="preserve">Supply the exact known facts or an explicit unknown explanation for this element.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6656"/>
        <w:gridCol w:w="2704"/>
      </w:tblGrid>
      <w:tr>
        <w:trPr>
          <w:cantSplit/>
          <w:tblHeader/>
        </w:trPr>
        <w:tc>
          <w:tcPr>
            <w:tcW w:type="dxa" w:w="665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270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None supplied</w:t>
            </w:r>
          </w:p>
        </w:tc>
      </w:tr>
    </w:tbl>
    <w:p>
      <w:pPr>
        <w:pStyle w:val="Heading1"/>
      </w:pPr>
      <w:r>
        <w:t xml:space="preserve">7. SAR narrative coverage (When)</w:t>
      </w:r>
    </w:p>
    <w:p>
      <w:r>
        <w:t xml:space="preserve">State. Missing narrative element</w:t>
      </w:r>
    </w:p>
    <w:p>
      <w:r>
        <w:t xml:space="preserve">Supply the exact known facts or an explicit unknown explanation for this element.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6656"/>
        <w:gridCol w:w="2704"/>
      </w:tblGrid>
      <w:tr>
        <w:trPr>
          <w:cantSplit/>
          <w:tblHeader/>
        </w:trPr>
        <w:tc>
          <w:tcPr>
            <w:tcW w:type="dxa" w:w="665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270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None supplied</w:t>
            </w:r>
          </w:p>
        </w:tc>
      </w:tr>
    </w:tbl>
    <w:p>
      <w:pPr>
        <w:pStyle w:val="Heading1"/>
      </w:pPr>
      <w:r>
        <w:t xml:space="preserve">8. SAR narrative coverage (Where)</w:t>
      </w:r>
    </w:p>
    <w:p>
      <w:r>
        <w:t xml:space="preserve">State. Missing narrative element</w:t>
      </w:r>
    </w:p>
    <w:p>
      <w:r>
        <w:t xml:space="preserve">Supply the exact known facts or an explicit unknown explanation for this element.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6656"/>
        <w:gridCol w:w="2704"/>
      </w:tblGrid>
      <w:tr>
        <w:trPr>
          <w:cantSplit/>
          <w:tblHeader/>
        </w:trPr>
        <w:tc>
          <w:tcPr>
            <w:tcW w:type="dxa" w:w="665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270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None supplied</w:t>
            </w:r>
          </w:p>
        </w:tc>
      </w:tr>
    </w:tbl>
    <w:p>
      <w:pPr>
        <w:pStyle w:val="Heading1"/>
      </w:pPr>
      <w:r>
        <w:t xml:space="preserve">9. Source-linked narrative fact (FACT2)</w:t>
      </w:r>
    </w:p>
    <w:p>
      <w:r>
        <w:t xml:space="preserve">State. Unresolved narrative fact</w:t>
      </w:r>
    </w:p>
    <w:p>
      <w:r>
        <w:t xml:space="preserve">Retain exact source-linked wording and explicit uncertainty without inventing connecting facts.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Category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Why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Date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Statement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inconsistency remains under human review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Verification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Unresolved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10. SAR narrative coverage (How)</w:t>
      </w:r>
    </w:p>
    <w:p>
      <w:r>
        <w:t xml:space="preserve">State. Missing narrative element</w:t>
      </w:r>
    </w:p>
    <w:p>
      <w:r>
        <w:t xml:space="preserve">Supply the exact known facts or an explicit unknown explanation for this element.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6656"/>
        <w:gridCol w:w="2704"/>
      </w:tblGrid>
      <w:tr>
        <w:trPr>
          <w:cantSplit/>
          <w:tblHeader/>
        </w:trPr>
        <w:tc>
          <w:tcPr>
            <w:tcW w:type="dxa" w:w="665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270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None supplied</w:t>
            </w:r>
          </w:p>
        </w:tc>
      </w:tr>
    </w:tbl>
    <w:p>
      <w:pPr>
        <w:pStyle w:val="Heading1"/>
      </w:pPr>
      <w:r>
        <w:t xml:space="preserve">11. Narrative transaction (T1)</w:t>
      </w:r>
    </w:p>
    <w:p>
      <w:r>
        <w:t xml:space="preserve">State. Documented</w:t>
      </w:r>
    </w:p>
    <w:p>
      <w:r>
        <w:t xml:space="preserve">Exact chronology, origin, application and per-transaction currency remain distinct.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651"/>
        <w:gridCol w:w="3709"/>
      </w:tblGrid>
      <w:tr>
        <w:trPr>
          <w:cantSplit/>
          <w:tblHeader/>
        </w:trPr>
        <w:tc>
          <w:tcPr>
            <w:tcW w:type="dxa" w:w="565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70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65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Date</w:t>
            </w:r>
          </w:p>
        </w:tc>
        <w:tc>
          <w:tcPr>
            <w:tcW w:type="dxa" w:w="370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565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Party</w:t>
            </w:r>
          </w:p>
        </w:tc>
        <w:tc>
          <w:tcPr>
            <w:tcW w:type="dxa" w:w="370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FICTIONAL-PARTY</w:t>
            </w:r>
          </w:p>
        </w:tc>
      </w:tr>
      <w:tr>
        <w:trPr>
          <w:cantSplit/>
        </w:trPr>
        <w:tc>
          <w:tcPr>
            <w:tcW w:type="dxa" w:w="565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From</w:t>
            </w:r>
          </w:p>
        </w:tc>
        <w:tc>
          <w:tcPr>
            <w:tcW w:type="dxa" w:w="370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origin</w:t>
            </w:r>
          </w:p>
        </w:tc>
      </w:tr>
      <w:tr>
        <w:trPr>
          <w:cantSplit/>
        </w:trPr>
        <w:tc>
          <w:tcPr>
            <w:tcW w:type="dxa" w:w="565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</w:t>
            </w:r>
          </w:p>
        </w:tc>
        <w:tc>
          <w:tcPr>
            <w:tcW w:type="dxa" w:w="370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destination</w:t>
            </w:r>
          </w:p>
        </w:tc>
      </w:tr>
      <w:tr>
        <w:trPr>
          <w:cantSplit/>
        </w:trPr>
        <w:tc>
          <w:tcPr>
            <w:tcW w:type="dxa" w:w="565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Amount</w:t>
            </w:r>
          </w:p>
        </w:tc>
        <w:tc>
          <w:tcPr>
            <w:tcW w:type="dxa" w:w="370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0.30</w:t>
            </w:r>
          </w:p>
        </w:tc>
      </w:tr>
      <w:tr>
        <w:trPr>
          <w:cantSplit/>
        </w:trPr>
        <w:tc>
          <w:tcPr>
            <w:tcW w:type="dxa" w:w="565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Currency</w:t>
            </w:r>
          </w:p>
        </w:tc>
        <w:tc>
          <w:tcPr>
            <w:tcW w:type="dxa" w:w="370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565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370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12. Narrative declared action (ACTION1)</w:t>
      </w:r>
    </w:p>
    <w:p>
      <w:r>
        <w:t xml:space="preserve">State. Documented</w:t>
      </w:r>
    </w:p>
    <w:p>
      <w:r>
        <w:t xml:space="preserve">The supplied action is retained as a customer declaration.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910"/>
        <w:gridCol w:w="4450"/>
      </w:tblGrid>
      <w:tr>
        <w:trPr>
          <w:cantSplit/>
          <w:tblHeader/>
        </w:trPr>
        <w:tc>
          <w:tcPr>
            <w:tcW w:type="dxa" w:w="491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45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91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Date</w:t>
            </w:r>
          </w:p>
        </w:tc>
        <w:tc>
          <w:tcPr>
            <w:tcW w:type="dxa" w:w="445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91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Actor</w:t>
            </w:r>
          </w:p>
        </w:tc>
        <w:tc>
          <w:tcPr>
            <w:tcW w:type="dxa" w:w="445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officer</w:t>
            </w:r>
          </w:p>
        </w:tc>
      </w:tr>
      <w:tr>
        <w:trPr>
          <w:cantSplit/>
        </w:trPr>
        <w:tc>
          <w:tcPr>
            <w:tcW w:type="dxa" w:w="491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</w:t>
            </w:r>
          </w:p>
        </w:tc>
        <w:tc>
          <w:tcPr>
            <w:tcW w:type="dxa" w:w="445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internal escalation</w:t>
            </w:r>
          </w:p>
        </w:tc>
      </w:tr>
      <w:tr>
        <w:trPr>
          <w:cantSplit/>
        </w:trPr>
        <w:tc>
          <w:tcPr>
            <w:tcW w:type="dxa" w:w="491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45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13. Narrative unknown (U1)</w:t>
      </w:r>
    </w:p>
    <w:p>
      <w:r>
        <w:t xml:space="preserve">State. Unresolved</w:t>
      </w:r>
    </w:p>
    <w:p>
      <w:r>
        <w:t xml:space="preserve">Unknown facts remain explicit and cannot be completed by inference.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unknown economic purpose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Explanation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source does not resolve it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Complete accepted task inputs</w:t>
      </w:r>
    </w:p>
    <w:p>
      <w:r>
        <w:t xml:space="preserve">The following exact accepted fields preserve every supplied task record, including orphan records and contradictions. They are customer annotations, not independently extracted or authenticated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529"/>
        <w:gridCol w:w="4831"/>
      </w:tblGrid>
      <w:tr>
        <w:trPr>
          <w:cantSplit/>
          <w:tblHeader/>
        </w:trPr>
        <w:tc>
          <w:tcPr>
            <w:tcW w:type="dxa" w:w="452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83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humanDecision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 reporting narrative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decisionMaker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authorized reviewer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decisionOn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decisionReason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human reporting decision, not a tool conclusion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reportType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customer-selected initial SAR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priorReportReference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introduction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introduction. Requires tailoring and human approval.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conclusion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conclusion. Nothing was filed.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facts 1. reference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FACT1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facts 1. category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Who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facts 1. on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facts 1. statement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party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facts 1. verification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facts 1. sourceIds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facts 2. reference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FACT2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facts 2. category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Why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facts 2. on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facts 2. statement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inconsistency remains under human review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facts 2. verification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Unresolved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facts 2. sourceIds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1. reference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T1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1. on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1. partyReference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FICTIONAL-PARTY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1. from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origin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1. to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destination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1. amount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0.30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1. currency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transactions 1. sourceIds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reference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ACTION1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on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actor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officer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action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internal escalation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sourceIds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unknowns 1. reference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U1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unknowns 1. subject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unknown economic purpose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unknowns 1. explanation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source does not resolve it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unknowns 1. sourceIds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Recovery and original attachment boundary</w:t>
      </w:r>
    </w:p>
    <w:p>
      <w:r>
        <w:t xml:space="preserve">The complete local ZIP includes every original file listed in the retained manifest. A structured JSON or cloud record alone preserves the descriptor and annotation, not the original file bytes. Attach matching bytes before producing a complete original-attachment pack.</w:t>
      </w:r>
    </w:p>
    <w:p>
      <w:r>
        <w:t xml:space="preserve">Customer recovery restores neither source authentication, approval authority nor paid export access. Payment ownership is checked before each commercial export.</w:t>
      </w:r>
    </w:p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Financial Crimes Enforcement Network: Guidance on Preparing a Complete and Sufficient SAR Narrative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The narrative method organizes who, what, when, where, why and how, with introduction, body and conclusion. It does not determine suspicion, reporting duty, applicable time limits or SAR submission.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rdhdms-cw5_bhuzqgg-n2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  <w:tr>
        <w:trPr>
          <w:cantSplit/>
        </w:trPr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Financial Crimes Enforcement Network: FinCEN Suspicious Activity Report FAQs</w:t>
            </w:r>
          </w:p>
        </w:tc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Current FAQs supplement filing and narrative handling. This browser tool preserves a customer-approved drafting record and does not generate a portal submission or acknowledgment.</w:t>
            </w:r>
          </w:p>
        </w:tc>
        <w:tc>
          <w:tcPr>
            <w:tcW w:type="dxa" w:w="141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asq0hbjvwnqxcffxoc3ok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CASE-FICTIONAL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rdhdms-cw5_bhuzqgg-n2" Type="http://schemas.openxmlformats.org/officeDocument/2006/relationships/hyperlink" Target="https://www.fincen.gov/system/files/shared/sar_guidance_narrative.pdf" TargetMode="External"/><Relationship Id="rIdasq0hbjvwnqxcffxoc3ok" Type="http://schemas.openxmlformats.org/officeDocument/2006/relationships/hyperlink" Target="https://www.fincen.gov/resources/frequently-asked-questions-regarding-fincen-suspicious-activity-report-sar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Suspicious activity narrative preparation</dc:title>
  <dc:subject>FICTIONAL evidence sample. Requires tailoring.</dc:subject>
  <dc:creator>Business Compliance Tools</dc:creator>
  <cp:keywords>compliance, evidence, us</cp:keywords>
  <dc:description>Evidence workpaper</dc:description>
  <cp:lastModifiedBy>Business Compliance Tools</cp:lastModifiedBy>
  <cp:revision>1</cp:revision>
  <dcterms:created xsi:type="dcterms:W3CDTF">2026-10-09T12:00:00.000Z</dcterms:created>
  <dcterms:modified xsi:type="dcterms:W3CDTF">2026-10-09T12:00:00.000Z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