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Gifts and hospitality register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2026-10-09.financial-control.1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Apply exact customer-approved item and cumulative thresholds, connection triggers, escalation and approval rules to complete supplied entries.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Use exact amounts per currency. Sum recipient and direction-matched entries within the declared rolling calendar-day window. Preserve included entry IDs, duplicate rejection and source gaps. Apply exact strict or inclusive thresholds and separate official, related-party and cash triggers from required prior approval evidence.</w:t>
      </w:r>
    </w:p>
    <w:p>
      <w:r>
        <w:t xml:space="preserve">No currency conversion or automatic legality decision occurs. Rolling windows include the current date and the preceding window minus one days. Recorded approvals do not establish a statutory safe harbor.</w:t>
      </w:r>
    </w:p>
    <w:p>
      <w:r>
        <w:t xml:space="preserve">All original evidence, customer rules and factual verification are customer declarations. File hashes establish retained byte identity only.</w:t>
      </w:r>
    </w:p>
    <w:p>
      <w:r>
        <w:t xml:space="preserve">The tool does not perform live screening, authenticate identities, decide legal applicability, approve transactions, file reports or certify effective controls.</w:t>
      </w:r>
    </w:p>
    <w:p>
      <w:r>
        <w:t xml:space="preserve">Prepared results preserve complete accepted records. Recovery does not restore payment, source authentication or fresh approval authority.</w:t>
      </w:r>
    </w:p>
    <w:p>
      <w:pPr>
        <w:pStyle w:val="Heading1"/>
      </w:pPr>
      <w:r>
        <w:t xml:space="preserve">Complete result counts</w:t>
      </w:r>
    </w:p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The complete archive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FICTIONAL-control-evidence.txt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208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158b727cc608104a93cc176d0e3cd7b62a9d775a674e30837ae8f7fb5bc5ceff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Gift or hospitality source record (ITEM1)</w:t>
      </w:r>
    </w:p>
    <w:p>
      <w:r>
        <w:t xml:space="preserve">State. Documented</w:t>
      </w:r>
    </w:p>
    <w:p>
      <w:r>
        <w:t xml:space="preserve">Exact parties, purpose, amount and currency remain source-linked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{"reference":"ITEM1","on":"2026-10-02","giver":"Fictional employee","recipient":"Fictional recipient","direction":"Given","purpose":"Fictional working hospitality","amount":"60","currency":"USD","publicOfficialConnection":"No","relatedParty":"No","cash":"No","sourceIds":["S1"]}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Approved policy threshold or escalation (ITEM1/RULE1)</w:t>
      </w:r>
    </w:p>
    <w:p>
      <w:r>
        <w:t xml:space="preserve">State. Customer rule not triggered</w:t>
      </w:r>
    </w:p>
    <w:p>
      <w:r>
        <w:t xml:space="preserve">Apply the exact customer-approved rule. Escalation and recorded approval do not establish a lawful gift or donation.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Recipient cumulative amount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Operator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 least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Currency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Compared amount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Included item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Escalation owner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compliance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required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supplied approvals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[{"reference":"A1","itemReference":"ITEM1","reviewer":"Fictional approver","on":"2026-10-02","decision":"Approved","rationale":"Fictional exact policy review. Requires tailoring.","sourceIds":["S1"]}]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6. Gift or hospitality source record (ITEM2)</w:t>
      </w:r>
    </w:p>
    <w:p>
      <w:r>
        <w:t xml:space="preserve">State. Documented</w:t>
      </w:r>
    </w:p>
    <w:p>
      <w:r>
        <w:t xml:space="preserve">Exact parties, purpose, amount and currency remain source-linked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{"reference":"ITEM2","on":"2026-10-03","giver":"Fictional employee","recipient":"Fictional recipient","direction":"Given","purpose":"Fictional second hospitality","amount":"40","currency":"USD","publicOfficialConnection":"No","relatedParty":"No","cash":"No","sourceIds":["S1"]}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7. Approved policy threshold or escalation (ITEM2/RULE1)</w:t>
      </w:r>
    </w:p>
    <w:p>
      <w:r>
        <w:t xml:space="preserve">State. Escalation with approval gap</w:t>
      </w:r>
    </w:p>
    <w:p>
      <w:r>
        <w:t xml:space="preserve">Apply the exact customer-approved rule. Escalation and recorded approval do not establish a lawful gift or donation.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910"/>
        <w:gridCol w:w="4450"/>
      </w:tblGrid>
      <w:tr>
        <w:trPr>
          <w:cantSplit/>
          <w:tblHeader/>
        </w:trPr>
        <w:tc>
          <w:tcPr>
            <w:tcW w:type="dxa" w:w="491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45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9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</w:t>
            </w:r>
          </w:p>
        </w:tc>
        <w:tc>
          <w:tcPr>
            <w:tcW w:type="dxa" w:w="44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Recipient cumulative amount</w:t>
            </w:r>
          </w:p>
        </w:tc>
      </w:tr>
      <w:tr>
        <w:trPr>
          <w:cantSplit/>
        </w:trPr>
        <w:tc>
          <w:tcPr>
            <w:tcW w:type="dxa" w:w="491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Operator</w:t>
            </w:r>
          </w:p>
        </w:tc>
        <w:tc>
          <w:tcPr>
            <w:tcW w:type="dxa" w:w="44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 least</w:t>
            </w:r>
          </w:p>
        </w:tc>
      </w:tr>
      <w:tr>
        <w:trPr>
          <w:cantSplit/>
        </w:trPr>
        <w:tc>
          <w:tcPr>
            <w:tcW w:type="dxa" w:w="49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Threshold</w:t>
            </w:r>
          </w:p>
        </w:tc>
        <w:tc>
          <w:tcPr>
            <w:tcW w:type="dxa" w:w="44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</w:tr>
      <w:tr>
        <w:trPr>
          <w:cantSplit/>
        </w:trPr>
        <w:tc>
          <w:tcPr>
            <w:tcW w:type="dxa" w:w="491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Currency</w:t>
            </w:r>
          </w:p>
        </w:tc>
        <w:tc>
          <w:tcPr>
            <w:tcW w:type="dxa" w:w="44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9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Compared amount</w:t>
            </w:r>
          </w:p>
        </w:tc>
        <w:tc>
          <w:tcPr>
            <w:tcW w:type="dxa" w:w="44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</w:tr>
      <w:tr>
        <w:trPr>
          <w:cantSplit/>
        </w:trPr>
        <w:tc>
          <w:tcPr>
            <w:tcW w:type="dxa" w:w="491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Included item references</w:t>
            </w:r>
          </w:p>
        </w:tc>
        <w:tc>
          <w:tcPr>
            <w:tcW w:type="dxa" w:w="44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ITEM1, ITEM2</w:t>
            </w:r>
          </w:p>
        </w:tc>
      </w:tr>
      <w:tr>
        <w:trPr>
          <w:cantSplit/>
        </w:trPr>
        <w:tc>
          <w:tcPr>
            <w:tcW w:type="dxa" w:w="49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Escalation owner</w:t>
            </w:r>
          </w:p>
        </w:tc>
        <w:tc>
          <w:tcPr>
            <w:tcW w:type="dxa" w:w="44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compliance reviewer</w:t>
            </w:r>
          </w:p>
        </w:tc>
      </w:tr>
      <w:tr>
        <w:trPr>
          <w:cantSplit/>
        </w:trPr>
        <w:tc>
          <w:tcPr>
            <w:tcW w:type="dxa" w:w="491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required</w:t>
            </w:r>
          </w:p>
        </w:tc>
        <w:tc>
          <w:tcPr>
            <w:tcW w:type="dxa" w:w="44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91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supplied approvals</w:t>
            </w:r>
          </w:p>
        </w:tc>
        <w:tc>
          <w:tcPr>
            <w:tcW w:type="dxa" w:w="445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[]</w:t>
            </w:r>
          </w:p>
        </w:tc>
      </w:tr>
      <w:tr>
        <w:trPr>
          <w:cantSplit/>
        </w:trPr>
        <w:tc>
          <w:tcPr>
            <w:tcW w:type="dxa" w:w="491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45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1.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1. giver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employee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1. recipient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recipient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1. direction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Given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1. purpose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working hospitality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1. amount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1. currency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1. publicOfficialConnection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1. relatedParty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1. cash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2.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ITEM2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2.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3,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2. giver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employee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2. recipient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recipient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2. direction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Given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2. purpose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second hospitality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2. amount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2. currency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2. publicOfficialConnection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2. relatedParty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2. cash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entries 2.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trigger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Recipient cumulative amount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thresholdAmount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100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currency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operator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At least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windowDays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escalationTo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compliance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approvalRequired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itemReference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reviewer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decision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exact policy review. Requires tailoring.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 Department of Justice and Securities and Exchange Commission: A Resource Guide to the US Foreign Corrupt Practices Act. Second Edition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Guidance addresses gifts, hospitality, charitable contributions and third-party due diligence. Customer policy thresholds and documented approvals are not statutory safe harbors or legal clearance.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keigenolccx2qzagk0tuc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 Department of Justice: Evaluation of Corporate Compliance Programs. September 2024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Compliance evaluation considers risk-based design, third parties, testing and effectiveness. An assembled customer evidence pack does not certify an effective program.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ezbjhyo0xozrq9thmvwhf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keigenolccx2qzagk0tuc" Type="http://schemas.openxmlformats.org/officeDocument/2006/relationships/hyperlink" Target="https://www.justice.gov/usdoj-media/criminal/media/1106611/dl" TargetMode="External"/><Relationship Id="rIdezbjhyo0xozrq9thmvwhf" Type="http://schemas.openxmlformats.org/officeDocument/2006/relationships/hyperlink" Target="https://www.justice.gov/criminal/criminal-fraud/page/file/937501/download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Gifts and hospitality register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