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Financial promotion checklist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Check a frozen promotion against the exact customer-selected instrument, audience, playbook literals and human assessments.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Run case-sensitive literal inclusion/exclusion checks, join each rule to its dated source-linked assessment, and preserve contradictions, unsupported claims and unresolved applicability.</w:t>
      </w:r>
    </w:p>
    <w:p>
      <w:r>
        <w:t xml:space="preserve">Literal presence does not prove truth, fairness, balance, audience suitability or legal compliance. Up to 10,000 promotion characters and 100 rules.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104"/>
        <w:gridCol w:w="3256"/>
      </w:tblGrid>
      <w:tr>
        <w:trPr>
          <w:cantSplit/>
          <w:tblHeader/>
        </w:trPr>
        <w:tc>
          <w:tcPr>
            <w:tcW w:type="dxa" w:w="61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32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1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Playbook checks</w:t>
            </w:r>
          </w:p>
        </w:tc>
        <w:tc>
          <w:tcPr>
            <w:tcW w:type="dxa" w:w="32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Frozen playbook check (RULE1)</w:t>
      </w:r>
    </w:p>
    <w:p>
      <w:r>
        <w:t xml:space="preserve">State. Prepared checklist record</w:t>
      </w:r>
    </w:p>
    <w:p>
      <w:r>
        <w:t xml:space="preserve">Literal matching does not determine truth, balance, suitability, fairness or legality. No publication approval is issued.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literal disclosure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Must include literal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Capital is at risk.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customers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Promotion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customers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 result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true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Supplied assessments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[{"reference":"ASSESS1","ruleReference":"RULE1","outcome":"Supported","reviewer":"Fictional reviewer","on":"2026-10-02","rationale":"Fictional exact wording review","exactQuote":"Capital is at risk.","sourceIds":["S1"]}]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Frozen playbook check (RULE2)</w:t>
      </w:r>
    </w:p>
    <w:p>
      <w:r>
        <w:t xml:space="preserve">State. Review gap</w:t>
      </w:r>
    </w:p>
    <w:p>
      <w:r>
        <w:t xml:space="preserve">Literal matching does not determine truth, balance, suitability, fairness or legality. No publication approval is issued.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two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balance review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method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Human assessment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Promotion 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customers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Literal result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Human assessment only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Supplied assessments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 named source-linked assessment missing or unresolved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368"/>
        <w:gridCol w:w="4992"/>
      </w:tblGrid>
      <w:tr>
        <w:trPr>
          <w:cantSplit/>
          <w:tblHeader/>
        </w:trPr>
        <w:tc>
          <w:tcPr>
            <w:tcW w:type="dxa" w:w="436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9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instrument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customer-selected marketing playbook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provision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one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promotionVersion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promotionText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promotion. Capital is at risk. Requires tailoring.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audience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customers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channel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page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plannedOn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10, 2026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provision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one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requirement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literal disclosure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method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Must include literal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literal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Capital is at risk.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audience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customers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required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RULE2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provision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provision two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requirement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balance review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method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Human assessment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literal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audience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required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2. sourceIds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reference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ASSESS1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ruleReference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outcome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Supported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reviewer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on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rationale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wording review</w:t>
            </w:r>
          </w:p>
        </w:tc>
      </w:tr>
      <w:tr>
        <w:trPr>
          <w:cantSplit/>
        </w:trPr>
        <w:tc>
          <w:tcPr>
            <w:tcW w:type="dxa" w:w="436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exactQuote</w:t>
            </w:r>
          </w:p>
        </w:tc>
        <w:tc>
          <w:tcPr>
            <w:tcW w:type="dxa" w:w="49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Capital is at risk.</w:t>
            </w:r>
          </w:p>
        </w:tc>
      </w:tr>
      <w:tr>
        <w:trPr>
          <w:cantSplit/>
        </w:trPr>
        <w:tc>
          <w:tcPr>
            <w:tcW w:type="dxa" w:w="436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assessments 1. sourceIds</w:t>
            </w:r>
          </w:p>
        </w:tc>
        <w:tc>
          <w:tcPr>
            <w:tcW w:type="dxa" w:w="49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Securities and Exchange Commission: Investment Adviser Marketing. Small Entity Compliance Guide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SEC guide addresses the Investment Advisers Act marketing rule 206(4)-1. Only qualified customer review selects applicability and exact playbook provisions. Literal occurrence does not establish truth, balance or regulatory approval.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8-xbhfo0-g4jvn-pf8nnd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8-xbhfo0-g4jvn-pf8nnd" Type="http://schemas.openxmlformats.org/officeDocument/2006/relationships/hyperlink" Target="https://www.sec.gov/resources-small-businesses/small-business-compliance-guides/investment-adviser-marketin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promotion checklist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