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incident notification reconciler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2026-10-09.assurance-resilience.1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Compare supplied supplier notices with exact customer-approved contract versions, trigger times, channels and content requirements.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incident, service and contract identity. Calculate exact UTC elapsed milliseconds and approved notice deadlines. Preserve duplicate triggers, disputed receipt times, late notices, content omissions and unassigned records.</w:t>
      </w:r>
    </w:p>
    <w:p>
      <w:r>
        <w:t xml:space="preserve">Customer-supplied records only. No live supplier connection, breach finding, external notice or automatic legal deadline. Up to 100 rows per table, 20 originals and 25,000,000 combined original bytes.</w:t>
      </w:r>
    </w:p>
    <w:p>
      <w:r>
        <w:t xml:space="preserve">Original contents, annotations, approvals, reported events and applicability remain customer declarations. File hashes establish retained byte identity only.</w:t>
      </w:r>
    </w:p>
    <w:p>
      <w:r>
        <w:t xml:space="preserve">No SOC assurance, live restore, actual failover, legal service, legal classification, contract negotiation, transaction approval or external communication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40"/>
        <w:gridCol w:w="1920"/>
      </w:tblGrid>
      <w:tr>
        <w:trPr>
          <w:cantSplit/>
          <w:tblHeader/>
        </w:trPr>
        <w:tc>
          <w:tcPr>
            <w:tcW w:type="dxa" w:w="74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9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Incident-commitment comparisons</w:t>
            </w:r>
          </w:p>
        </w:tc>
        <w:tc>
          <w:tcPr>
            <w:tcW w:type="dxa" w:w="19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FICTIONAL-assurance-resilience-evidence.txt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197</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06569f98e8a6ebac8b1f9470fd3bdbefd8d3c577e4bc765ee106601022f85c71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Supplier notice commitment reconciliation (INCIDENT1/COMMIT1)</w:t>
      </w:r>
    </w:p>
    <w:p>
      <w:r>
        <w:t xml:space="preserve">State. Late against customer rule</w:t>
      </w:r>
    </w:p>
    <w:p>
      <w:r>
        <w:t xml:space="preserve">Elapsed time and required fields compare supplied notices with exact approved customer commitments. No contractual breach or legal notification determination.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{"reference":"INCIDENT1","sourceIds":["S1"],"serviceReference":"SERVICE1","contractReference":"CONTRACT1","contractVersion":"fictional-v1","description":"Fictional service incident"}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{"reference":"COMMIT1","sourceIds":["S1"],"contractReference":"CONTRACT1","contractVersion":"fictional-v1","serviceReference":"SERVICE1","exactClause":"FICTIONAL report through private channel within 60 minutes of discovery.","triggerKind":"Discovered","maximumDelayMinutes":60,"channel":"Fictional private channel","requiredFields":["scope","contact"],"approvedBy":"Fictional approver","approvedOn":"2026-10-02"}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trigger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[{"reference":"TRIGGER1","sourceIds":["S1"],"incidentReference":"INCIDENT1","kind":"Discovered","at":"2026-10-01T10:00:00.000Z"}]</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supplied notice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[{"reference":"NOTICE1","sourceIds":["S1"],"incidentReference":"INCIDENT1","contractReference":"CONTRACT1","contractVersion":"fictional-v1","serviceReference":"SERVICE1","receivedAt":"2026-10-01T11:15:00.000Z","channel":"Fictional private channel","suppliedFields":["scope","contact"],"receiptState":"Customer reported","noticeText":"FICTIONAL supplied notice. No real notice received."}]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deadline UTC</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2026-10-01T11:00:00.000Z</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Elapsed milliseconds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4500000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 required fields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contractReference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contractVersion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serviceReference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exactClause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 through private channel within 60 minutes of discovery.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triggerKind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Discovered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maximumDelayMinutes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channel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private channel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requiredFields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contact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incidents 1. serviceReference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incidents 1. contractReference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incidents 1. contractVersion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incidents 1. 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service incident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triggers 1. incidentReference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triggers 1. 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Discovered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triggers 1. at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2026-10-01T10:00:00.000Z</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incidentReference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contractReference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contractVersion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serviceReference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receivedAt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2026-10-01T11:15:00.000Z</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channel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private channel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suppliedFields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contact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receiptState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reported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noticeText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supplied notice. No real notice received.</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NIST Cybersecurity Framework 2.0. Quick-Start Guide for Cybersecurity Supply Chain Risk Management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October 2024 guide supports establishing supply-chain risk practices and defining supplier requirements using CSF GV.SC. Exact contract timing, capacity and exit rights remain customer declarations. It does not establish private contract obligations or actual supplier performance.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k_cm1vnrw8ybukhqvf0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k_cm1vnrw8ybukhqvf0z" Type="http://schemas.openxmlformats.org/officeDocument/2006/relationships/hyperlink" Target="https://csrc.nist.gov/pubs/sp/1305/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incident notification reconciler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