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Policy acknowledgment workflow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2026-10-09.regulatory-training.1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Reconcile required recipients and policy versions with source-linked customer reports or imported recipient-event assertions.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Match exact policy and recipient identity/version, check event dates and originals, and flag outdated, duplicate or conflicting acknowledgment/decline assertions. Preserve event provenance and customer audit references.</w:t>
      </w:r>
    </w:p>
    <w:p>
      <w:r>
        <w:t xml:space="preserve">No authenticated recipient event, electronic signature, delivery, participation or consent is generated. Up to 100 records per table.</w:t>
      </w:r>
    </w:p>
    <w:p>
      <w:r>
        <w:t xml:space="preserve">All original evidence, approved rules, recipient events and factual verification remain customer declarations. File hashes establish retained byte identity only.</w:t>
      </w:r>
    </w:p>
    <w:p>
      <w:r>
        <w:t xml:space="preserve">The tool does not decide credibility, legal applicability, publication, competence, participation, signature, delivery, regulator acceptance or submission.</w:t>
      </w:r>
    </w:p>
    <w:p>
      <w:r>
        <w:t xml:space="preserve">Prepared results preserve complete accepted records. Recovery never creates payment, source authentication, fresh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586"/>
        <w:gridCol w:w="2774"/>
      </w:tblGrid>
      <w:tr>
        <w:trPr>
          <w:cantSplit/>
          <w:tblHeader/>
        </w:trPr>
        <w:tc>
          <w:tcPr>
            <w:tcW w:type="dxa" w:w="658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77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58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Required recipients</w:t>
            </w:r>
          </w:p>
        </w:tc>
        <w:tc>
          <w:tcPr>
            <w:tcW w:type="dxa" w:w="277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658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events</w:t>
            </w:r>
          </w:p>
        </w:tc>
        <w:tc>
          <w:tcPr>
            <w:tcW w:type="dxa" w:w="277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attachment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FICTIONAL-regulatory-training-evidence.txt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5caf71f8ad946bcc893f678cedea5f9390a5d12eb1f3e5f2e2c5b0789f93d574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Recipient and required policy version (RECIPIENT1)</w:t>
      </w:r>
    </w:p>
    <w:p>
      <w:r>
        <w:t xml:space="preserve">State. Source-linked reported acknowledgment</w:t>
      </w:r>
    </w:p>
    <w:p>
      <w:r>
        <w:t xml:space="preserve">Events are customer records or imported assertions. The tool authenticates no recipient, participation, signature, delivery or consent.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recipient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requiredVersion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8,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policy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{"reference":"POLICY1","version":"fictional-v1","title":"Fictional controlled policy","effectiveOn":"2026-10-01","sourceIds":["S1"]}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supplied event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[{"reference":"EVENT1","recipientReference":"RECIPIENT1","policyReference":"POLICY1","policyVersion":"fictional-v1","on":"2026-10-02","event":"Reported acknowledged","provenance":"Imported recipient-event assertion","authenticationReference":"FICTIONAL-CUSTOMER-AUDIT-REFERENCE","sourceIds":["S1"]}]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Due state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Past customer date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policies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policies 1. version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policies 1. title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controlled policy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policies 1. effectiveOn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policies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recipients 1. 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recipient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recipients 1. policyReference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recipients 1. requiredVersion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recipients 1. dueOn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8,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recipients 1. sourceIds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events 1. 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events 1. recipientReference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RECIPIENT1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events 1. policyReference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events 1. policyVersion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events 1.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events 1. event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Reported acknowledged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events 1. provenance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Imported recipient-event assertion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events 1. authenticationReference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FICTIONAL-CUSTOMER-AUDIT-REFERENCE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events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US Department of Justice: Evaluation of Corporate Compliance Programs. September 2024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Program evaluation considers reporting, policies, role-appropriate training, testing and remediation. Customer-recorded events are not authenticated participation, delivery, competence or certification.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jlm6mkjtowhvkcfzzvhlw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jlm6mkjtowhvkcfzzvhlw" Type="http://schemas.openxmlformats.org/officeDocument/2006/relationships/hyperlink" Target="https://www.justice.gov/criminal/criminal-fraud/page/file/937501/download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acknowledgment workflow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