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Contract notice delivery evidence tracker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Reconcile approved notice methods and addressees with exact customer dispatch versions, hashes, delivery assertions and disputed receipt times.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contract version, approved rule, notice hash and dispatch ID. Preserve every mismatched or disputed receipt. Compare the earliest uncontested matching assertion with the exact customer-selected UTC deadline.</w:t>
      </w:r>
    </w:p>
    <w:p>
      <w:r>
        <w:t xml:space="preserve">No legal service, deemed receipt, sending or external communication. Contract terms and asserted receipt semantics require qualified review.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090"/>
        <w:gridCol w:w="2270"/>
      </w:tblGrid>
      <w:tr>
        <w:trPr>
          <w:cantSplit/>
          <w:tblHeader/>
        </w:trPr>
        <w:tc>
          <w:tcPr>
            <w:tcW w:type="dxa" w:w="70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2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0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 notice rules</w:t>
            </w:r>
          </w:p>
        </w:tc>
        <w:tc>
          <w:tcPr>
            <w:tcW w:type="dxa" w:w="22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0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Supplied dispatch records</w:t>
            </w:r>
          </w:p>
        </w:tc>
        <w:tc>
          <w:tcPr>
            <w:tcW w:type="dxa" w:w="22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Contract notice delivery reconciliation (RULE1)</w:t>
      </w:r>
    </w:p>
    <w:p>
      <w:r>
        <w:t xml:space="preserve">State. Receipt assertion within customer deadline</w:t>
      </w:r>
    </w:p>
    <w:p>
      <w:r>
        <w:t xml:space="preserve">Exact notice bytes, contract version, method and addressee join supplied dispatch and receipt assertions. No legal service, delivery or deemed receipt is decided.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purpose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notice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exactClause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private method and specified recipient. No legal interpretation.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courier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addressee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 recipient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customerDeadline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2026-10-01T12:00:00.000Z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contract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{"reference":"CONTRACT1","sourceIds":["S1"],"version":"fictional-v1","parties":"Fictional buyer and supplier"}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supplied dispatch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[{"reference":"DISPATCH1","sourceIds":["S1"],"ruleReference":"RULE1","contractReference":"CONTRACT1","contractVersion":"fictional-v1","noticeVersion":"fictional-notice-v1","noticeSha256":"1111111111111111111111111111111111111111111111111111111111111111","method":"Fictional courier","addressee":"Fictional contract recipient","dispatchedAt":"2026-10-01T10:00:00.000Z"}]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delivery assertion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[{"reference":"DELIVERY1","sourceIds":["S1"],"dispatchReference":"DISPATCH1","noticeVersion":"fictional-notice-v1","noticeSha256":"1111111111111111111111111111111111111111111111111111111111111111","receivedAt":"2026-10-01T11:00:00.000Z","receiptState":"Customer reported","description":"FICTIONAL receipt assertion. No legal service occurred."}]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Earliest uncontested matching receipt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2026-10-01T11:00:00.000Z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Milliseconds after customer deadline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-3600000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05"/>
        <w:gridCol w:w="4755"/>
      </w:tblGrid>
      <w:tr>
        <w:trPr>
          <w:cantSplit/>
          <w:tblHeader/>
        </w:trPr>
        <w:tc>
          <w:tcPr>
            <w:tcW w:type="dxa" w:w="46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7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contracts 1. reference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contracts 1. sourceIds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contracts 1. version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contracts 1. parties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buyer and supplier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contractReference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contractVersion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purpose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notice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exactClause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private method and specified recipient. No legal interpretation.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method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courier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addressee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 recipient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customerDeadline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2026-10-01T12:00:00.000Z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approvedBy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approvedOn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reference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sourceIds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ruleReference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contractReference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contractVersion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noticeVersion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fictional-notice-v1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noticeSha256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method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courier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addressee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 recipient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dispatches 1. dispatchedAt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2026-10-01T10:00:00.000Z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reference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DELIVERY1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sourceIds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dispatchReference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DISPATCH1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noticeVersion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fictional-notice-v1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noticeSha256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receivedAt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2026-10-01T11:00:00.000Z</w:t>
            </w:r>
          </w:p>
        </w:tc>
      </w:tr>
      <w:tr>
        <w:trPr>
          <w:cantSplit/>
        </w:trPr>
        <w:tc>
          <w:tcPr>
            <w:tcW w:type="dxa" w:w="46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receiptState</w:t>
            </w:r>
          </w:p>
        </w:tc>
        <w:tc>
          <w:tcPr>
            <w:tcW w:type="dxa" w:w="47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reported</w:t>
            </w:r>
          </w:p>
        </w:tc>
      </w:tr>
      <w:tr>
        <w:trPr>
          <w:cantSplit/>
        </w:trPr>
        <w:tc>
          <w:tcPr>
            <w:tcW w:type="dxa" w:w="46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deliveries 1. description</w:t>
            </w:r>
          </w:p>
        </w:tc>
        <w:tc>
          <w:tcPr>
            <w:tcW w:type="dxa" w:w="47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receipt assertion. No legal service occurred.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Government Accountability Office: Standards for Internal Control in the Federal Government. 2025 Green Book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2025 Green Book supports documented controls, reliable source data and management review. It is a voluntary record-control reference only for private customers. No federal applicability, contract construction, enforceability, liability or service-of-notice rule is automatically imposed.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1qo6ox2rcx2bv8z8w1npy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qo6ox2rcx2bv8z8w1npy" Type="http://schemas.openxmlformats.org/officeDocument/2006/relationships/hyperlink" Target="https://www.gao.gov/greenbook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notice delivery evidence tracker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