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Liability and indemnity exposure index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Index exact liability caps, exclusions, indemnities, fee references and independent customer-approved scenario illustrations.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Use integer decimal arithmetic for fixed and fee-multiple caps and min(claim, cap) illustrations. Join exact currencies and periods, detect conflicting shared-cap definitions, preserve uncapped and unresolved terms without portfolio aggregation.</w:t>
      </w:r>
    </w:p>
    <w:p>
      <w:r>
        <w:t xml:space="preserve">No actual liability or enforceability decision. Shared caps, claim triggers, exclusions and indemnities require qualified human interpretation.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Indexed liability and indemnity terms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Illustrative scenarios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Portfolio exposure total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computed. Shared caps and legal interpretation remain unresolved.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Liability and indemnity term index (TERM1)</w:t>
      </w:r>
    </w:p>
    <w:p>
      <w:r>
        <w:t xml:space="preserve">State. Customer-extracted illustrative cap</w:t>
      </w:r>
    </w:p>
    <w:p>
      <w:r>
        <w:t xml:space="preserve">Exact clause, exclusions, indemnities, fee references and shared-cap identity remain separate. No enforceability or actual liability decision.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aggregate service cap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exactClause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cap equals 1.5 times selected fees. No legal interpretation.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 multiple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multiplier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1.5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feePeriod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fictional-period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["FEE1","FEE2"]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aggregate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Shared cap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sharedCapReference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exclusion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exclusions require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indemnity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indemnity trigger remains unresolved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fee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[{"reference":"FEE1","sourceIds":["S1"],"period":"fictional-period","amount":"100.100001","currency":"USD"},{"reference":"FEE2","sourceIds":["S1"],"period":"fictional-period","amount":"0.200001","currency":"USD"}]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Illustrative cap 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150.450003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Shared-cap term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Illustrative liability scenario bound (SCENARIO1)</w:t>
      </w:r>
    </w:p>
    <w:p>
      <w:r>
        <w:t xml:space="preserve">State. Independent illustrative bound</w:t>
      </w:r>
    </w:p>
    <w:p>
      <w:r>
        <w:t xml:space="preserve">min(customer claim, customer-interpreted cap) is an independent illustration. Shared caps, exclusions, indemnity triggers and actual losses prevent automatic portfolio aggregation.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claimAmount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customerScope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assumption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independent cap illustration, not actual exposure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Illustrative independent bound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150.450003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Shared cap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283"/>
        <w:gridCol w:w="5077"/>
      </w:tblGrid>
      <w:tr>
        <w:trPr>
          <w:cantSplit/>
          <w:tblHeader/>
        </w:trPr>
        <w:tc>
          <w:tcPr>
            <w:tcW w:type="dxa" w:w="42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07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contractVersion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topic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aggregate service cap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exactClause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cap equals 1.5 times selected fees. No legal interpretation.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capType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 multiple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amount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multiplier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1.5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currency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feePeriod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fictional-period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feeReferences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FEE1, FEE2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aggregate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Shared cap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sharedCapReference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exclusion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exclusions require review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indemnity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indemnity trigger remains unresolved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approvedBy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terms 1. approvedOn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1.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1.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1. period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fictional-period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1. amount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100.100001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1. currency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2. reference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FEE2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2. sourceIds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2. period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fictional-period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2. amount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0.200001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fees 2. currency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termReference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TERM1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claimAmount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200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currency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customerScope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assumption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independent cap illustration, not actual exposure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approvedBy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scenarios 1. approvedOn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Government Accountability Office: Standards for Internal Control in the Federal Government. 2025 Green Book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2025 Green Book supports documented controls, reliable source data and management review. It is a voluntary record-control reference only for private customers. No federal applicability, contract construction, enforceability, liability or service-of-notice rule is automatically imposed.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muswuv0equselcl5nf_my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muswuv0equselcl5nf_my" Type="http://schemas.openxmlformats.org/officeDocument/2006/relationships/hyperlink" Target="https://www.gao.gov/greenbook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Liability and indemnity exposure index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