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Deforestation due diligence data preparation</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Prepare exact commodity lots, selected production plots, bounded GeoJSON, land-use evidence and source-linked supply trace for qualified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Check Point/Polygon coordinate bounds, closed rings and distinct vertices. Join lot/plot/country identities, production intervals, exact-unit quantity allocations and directed supply cycles. Preserve the selected cutoff and every customer land-use decision without interpreting legal clearance.</w:t>
      </w:r>
    </w:p>
    <w:p>
      <w:r>
        <w:t xml:space="preserve">No imagery analysis, independent area calculation, forest classification or automatic foreign-law applicability. Point/Polygon data preparation only. Up to 100 records per table within 100,000 UTF-8 bytes for the complete input, 300,000 bytes for the complete result and 500,000 bytes for the workspace. Up to 20 original files, 10,000,000 bytes per original and 25,000,000 combined original bytes. A</w:t>
      </w:r>
    </w:p>
    <w:p>
      <w:r>
        <w:t xml:space="preserve">ggregate capacity rejects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944"/>
        <w:gridCol w:w="2416"/>
      </w:tblGrid>
      <w:tr>
        <w:trPr>
          <w:cantSplit/>
          <w:tblHeader/>
        </w:trPr>
        <w:tc>
          <w:tcPr>
            <w:tcW w:type="dxa" w:w="69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41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9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w:t>
            </w:r>
          </w:p>
        </w:tc>
        <w:tc>
          <w:tcPr>
            <w:tcW w:type="dxa" w:w="24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9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Plots</w:t>
            </w:r>
          </w:p>
        </w:tc>
        <w:tc>
          <w:tcPr>
            <w:tcW w:type="dxa" w:w="241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9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 or lot review gaps</w:t>
            </w:r>
          </w:p>
        </w:tc>
        <w:tc>
          <w:tcPr>
            <w:tcW w:type="dxa" w:w="241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3080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ec47b97e90015c941d9090dfd2240133201ae59dc4722d0e0e79398668c9868e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Plot geometry and land-use evidence (PLOT1)</w:t>
      </w:r>
    </w:p>
    <w:p>
      <w:r>
        <w:t xml:space="preserve">State. Supported geometry linked</w:t>
      </w:r>
    </w:p>
    <w:p>
      <w:r>
        <w:t xml:space="preserve">Coordinate bounds, polygon closure and distinct vertices checked. No forest classification, geospatial intersection, independent area measurement or legal cut-off assessment.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country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geometry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{"type":"Polygon","coordinates":[[[1,1],[1.1,1],[1.1,1.1],[1,1]]]}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declaredAreaHectares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landEvidenceIds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geometric</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{"geometry":{"type":"Polygon","coordinates":[[[1,1],[1.1,1],[1.1,1.1],[1,1]]]},"bounds":[1,1,1.1,1.1],"ringCount":1,"vertices":4}</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cutoff</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customerReviews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[{"reference":"LAND1","sourceIds":["S1"],"itemReference":"PLOT1","landUseOn":"2020-12-31","position":"Accepted","rationale":"FICTIONAL land-use reviewer assertion. No forest classification or legal clearance.","approvedBy":"Fictional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landReviewRelativeToCutoff</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[{"reference":"LAND1","daysAfterCutoff":0}]</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Commodity lot trace and allocation (LOT1)</w:t>
      </w:r>
    </w:p>
    <w:p>
      <w:r>
        <w:t xml:space="preserve">State. Source-linked trace</w:t>
      </w:r>
    </w:p>
    <w:p>
      <w:r>
        <w:t xml:space="preserve">Exact selected plot and lot relationships preserved. Allocation comparison is a data check, not origin or deforestation clearance.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990"/>
        <w:gridCol w:w="3370"/>
      </w:tblGrid>
      <w:tr>
        <w:trPr>
          <w:cantSplit/>
          <w:tblHeader/>
        </w:trPr>
        <w:tc>
          <w:tcPr>
            <w:tcW w:type="dxa" w:w="59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3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commodity</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cocoa</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country</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quantity</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producedStart</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producedEnd</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plotIds</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reachableLots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["LOT2"]</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cycle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incoming</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outgoing</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allocatedQuantity</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remainingQuantity</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60</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Commodity lot trace and allocation (LOT2)</w:t>
      </w:r>
    </w:p>
    <w:p>
      <w:r>
        <w:t xml:space="preserve">State. Source-linked trace</w:t>
      </w:r>
    </w:p>
    <w:p>
      <w:r>
        <w:t xml:space="preserve">Exact selected plot and lot relationships preserved. Allocation comparison is a data check, not origin or deforestation clearance.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990"/>
        <w:gridCol w:w="3370"/>
      </w:tblGrid>
      <w:tr>
        <w:trPr>
          <w:cantSplit/>
          <w:tblHeader/>
        </w:trPr>
        <w:tc>
          <w:tcPr>
            <w:tcW w:type="dxa" w:w="59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3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LOT2</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commodity</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cocoa</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country</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quantity</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producedStart</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producedEnd</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plotIds</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["PLOT1"]</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reachableLots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cycle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incoming</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outgoing</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allocatedQuantity</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remainingQuantity</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Exact supply flow (FLOW1)</w:t>
      </w:r>
    </w:p>
    <w:p>
      <w:r>
        <w:t xml:space="preserve">State. Review required</w:t>
      </w:r>
    </w:p>
    <w:p>
      <w:r>
        <w:t xml:space="preserve">Flow date conflicts with declared production chronology</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372"/>
        <w:gridCol w:w="2988"/>
      </w:tblGrid>
      <w:tr>
        <w:trPr>
          <w:cantSplit/>
          <w:tblHeader/>
        </w:trPr>
        <w:tc>
          <w:tcPr>
            <w:tcW w:type="dxa" w:w="63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29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fromLot</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toLot</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LOT2</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quantity</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w:t>
            </w:r>
          </w:p>
        </w:tc>
      </w:tr>
      <w:tr>
        <w:trPr>
          <w:cantSplit/>
        </w:trPr>
        <w:tc>
          <w:tcPr>
            <w:tcW w:type="dxa" w:w="63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w:t>
            </w:r>
          </w:p>
        </w:tc>
        <w:tc>
          <w:tcPr>
            <w:tcW w:type="dxa" w:w="29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63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29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449"/>
        <w:gridCol w:w="4911"/>
      </w:tblGrid>
      <w:tr>
        <w:trPr>
          <w:cantSplit/>
          <w:tblHeader/>
        </w:trPr>
        <w:tc>
          <w:tcPr>
            <w:tcW w:type="dxa" w:w="44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cutoffOn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2020</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1. 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1.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1. commodity</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cocoa</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1. country</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1. unit</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1. quantity</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1. producedStart</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1. producedEnd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1. plotIds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2. reference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LOT2</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2. sourceIds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2. commodity</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cocoa</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2. country</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2. unit</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2. quantity</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2. producedStart</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2. producedEnd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lots 2. plotIds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plots 1. 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plots 1.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plots 1. country</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plots 1. geometry</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{"type":"Polygon","coordinates":[[[1,1],[1.1,1],[1.1,1.1],[1,1]]]}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plots 1. declaredAreaHectares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plots 1. landEvidenceIds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flows 1. 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flows 1.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flows 1. fromLot</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flows 1. toLot</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LOT2</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flows 1. unit</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kg</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flows 1. quantity</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40</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flows 1. 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LAND1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itemReference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PLOT1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landUseOn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December 31, 2020</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land-use reviewer assertion. No forest classification or legal clearance.</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RFC 7946. The GeoJSON Format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7946 supports longitude/latitude positions and closed polygon rings. This bounded method supports two-dimensional Point and Polygon geometry only. It does not calculate actual plot area, intersect imagery, classify forest or decide a legal deforestation cutoff.</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q5mdwi3luj4gpyagioum">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Department of Agriculture, APHIS: File a Lacey Act Declaration</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APHIS describes imported plant-product declaration data, including scientific names, country of harvest and quantity. It supports exact customer origin and quantity records only. Lacey Act scope does not establish a universal deforestation rule. No declaration, plant-legality or deforestation clearance occurs.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mj953s2bvk9k0nfrpgr00">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q5mdwi3luj4gpyagioum" Type="http://schemas.openxmlformats.org/officeDocument/2006/relationships/hyperlink" Target="https://www.rfc-editor.org/rfc/rfc7946" TargetMode="External"/><Relationship Id="rIdmj953s2bvk9k0nfrpgr00" Type="http://schemas.openxmlformats.org/officeDocument/2006/relationships/hyperlink" Target="https://direct.aphis.usda.gov/plant-imports/file-lacey-act-declaration"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Deforestation due diligence data preparation</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