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Packaging composition register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2026-10-09.product-sector.1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Reconcile exact package/version component weights, declared totals, PCRC quantities and current supplier material/resin declarations.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product or sector 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scope. Replace all example records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Join package/version and supplier/material/resin evidence. Sum grams and declared quantities using exact decimal integers. Calculate exact PCRC percentage fractions, preserve expired declarations, wrong hashes and mass discrepancies.</w:t>
      </w:r>
    </w:p>
    <w:p>
      <w:r>
        <w:t xml:space="preserve">Customer composition data only. No scientific testing, legal material classification, applicability or threshold decision. Up to 100 rows per table, 20 originals and 25,000,000 combined original bytes. Complete oversized comparisons reject rather than truncate.</w:t>
      </w:r>
    </w:p>
    <w:p>
      <w:r>
        <w:t xml:space="preserve">Original contents, annotations, approvals and legal applicability remain customer declarations. File hashes establish retained byte identity only.</w:t>
      </w:r>
    </w:p>
    <w:p>
      <w:r>
        <w:t xml:space="preserve">No certificate issuance, environmental filing, recall notification, test execution, clinical decision, regulatory submission or independent certification occurs.</w:t>
      </w:r>
    </w:p>
    <w:p>
      <w:r>
        <w:t xml:space="preserve">All accepted records remain complete. Recovery preserves original bytes and frozen results without creating fresh payment, source authentication, consent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with unresolved composition</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source (S1)</w:t>
      </w:r>
    </w:p>
    <w:p>
      <w:r>
        <w:t xml:space="preserve">State. Customer verification linked</w:t>
      </w:r>
    </w:p>
    <w:p>
      <w:r>
        <w:t xml:space="preserve">Customer-declared original identity and verification only. Content is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actual evidence.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export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FICTIONAL-product-sector-evidence.txt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approved customer scope. No automatic legal applicability.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Packaging component and supplier evidence (COMPONENT1)</w:t>
      </w:r>
    </w:p>
    <w:p>
      <w:r>
        <w:t xml:space="preserve">State. Customer composition linked</w:t>
      </w:r>
    </w:p>
    <w:p>
      <w:r>
        <w:t xml:space="preserve">Material and PCRC assertions remain customer data. Exact weight arithmetic does not classify legal packaging categories.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material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Plastic</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resin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gramsPerUnit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pcrcGramsPerUnit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selected supplier declaration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[{"reference":"DECL1","sourceIds":["S1"],"version":"fictional-v1","supplier":"Fictional supplier","material":"Plastic","resin":"PET","issuedOn":"2026-10-02","validUntil":"2026-12-31","exactStatement":"FICTIONAL declared composition and PCRC grams. No legal category claim.","sha256":"09af1d0212932d147d35388697e14909c29d77332a1caa645e4c7d0cfe8c4609"}]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Packaging mass reconciliation (PACKAGE1)</w:t>
      </w:r>
    </w:p>
    <w:p>
      <w:r>
        <w:t xml:space="preserve">State. Exact declared mass reconciled</w:t>
      </w:r>
    </w:p>
    <w:p>
      <w:r>
        <w:t xml:space="preserve">Mass is expressed in grams. The percentage is an exact rational, with no invented rounding or compliance threshold.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packaged product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declaredTotalGrams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exact current-version components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[{"reference":"COMPONENT1","sourceIds":["S1"],"packageReference":"PACKAGE1","packageVersion":"fictional-v1","material":"Plastic","resin":"PET","supplier":"Fictional supplier","gramsPerUnit":"10.2","pcrcGramsPerUnit":"3.06","evidenceIds":["DECL1"]}]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grams per package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mass difference grams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PCRC grams per package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Total supplied package grams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PCRC percent fraction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1. 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1. sourceIds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1. version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1. product</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packaged product</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1. units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1. declaredTotalGrams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1. approvedBy</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packages 1. approvedOn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sourceIds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packageReference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PACKAGE1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packageVersion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material</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Plastic</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resin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PET</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supplier</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gramsPerUnit</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10.2</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pcrcGramsPerUnit</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3.06</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components 1. evidenceIds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reference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sourceIds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version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supplier</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supplier</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material</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Plastic</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resin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PET</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issuedOn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validUntil</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2026</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exactStatement</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declared composition and PCRC grams. No legal category claim.</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declarations 1. sha256</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09af1d0212932d147d35388697e14909c29d77332a1caa645e4c7d0cfe8c4609</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Washington State Department of Ecology: Plastic producer registration and reporting</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Ecology describes product categories and annual PCRC registration/reporting under Washington RCW 70A.245, using its Waste Reduction Portal. This source supports material, resin and reporting-period records only. Customer-approved exact schemas determine formatted working columns. No applicability, threshold finding, official portal CSV or registration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bslk7l6zbfwi2pbfoyc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bslk7l6zbfwi2pbfoycl" Type="http://schemas.openxmlformats.org/officeDocument/2006/relationships/hyperlink" Target="https://www.ecology.wa.gov/regulations-permits/reporting-requirements/plastic-producer-registratio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Packaging composition register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