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Product compliance requirements matrix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2026-10-09.product-sector.1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Map expert-approved requirements and evidence to exact customer products, versions, variants and markets while preserving unresolved applicability.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product or sector case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scope. Replace all example records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Join each exact market/product/version requirement to its approved evidence IDs and dated human acceptance. Identify omissions, expired evidence, wrong scope, failed records, contradictory decisions and unassigned products.</w:t>
      </w:r>
    </w:p>
    <w:p>
      <w:r>
        <w:t xml:space="preserve">No automatic applicable-law discovery, conformity assessment, product safety conclusion or certification. Up to 100 rows per table, 20 originals and 25,000,000 combined original bytes. Complete oversized comparisons reject rather than truncate.</w:t>
      </w:r>
    </w:p>
    <w:p>
      <w:r>
        <w:t xml:space="preserve">Original contents, annotations, approvals and legal applicability remain customer declarations. File hashes establish retained byte identity only.</w:t>
      </w:r>
    </w:p>
    <w:p>
      <w:r>
        <w:t xml:space="preserve">No certificate issuance, environmental filing, recall notification, test execution, clinical decision, regulatory submission or independent certification occurs.</w:t>
      </w:r>
    </w:p>
    <w:p>
      <w:r>
        <w:t xml:space="preserve">All accepted records remain complete. Recovery preserves original bytes and frozen results without creating fresh payment, source authentication,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7488"/>
        <w:gridCol w:w="1872"/>
      </w:tblGrid>
      <w:tr>
        <w:trPr>
          <w:cantSplit/>
          <w:tblHeader/>
        </w:trPr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with unresolved scope or evidence</w:t>
            </w:r>
          </w:p>
        </w:tc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</w:tbl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original identity and verification only. Content is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fileId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sourceDate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actual evidence.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verification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FICTIONAL-product-sector-evidence.txt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mimeType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220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09af1d0212932d147d35388697e14909c29d77332a1caa645e4c7d0cfe8c4609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approved customer scope. No automatic legal applicability.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992"/>
        <w:gridCol w:w="4368"/>
      </w:tblGrid>
      <w:tr>
        <w:trPr>
          <w:cantSplit/>
          <w:tblHeader/>
        </w:trPr>
        <w:tc>
          <w:tcPr>
            <w:tcW w:type="dxa" w:w="49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36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Product market requirement matrix (REQ1)</w:t>
      </w:r>
    </w:p>
    <w:p>
      <w:r>
        <w:t xml:space="preserve">State. Customer-approved evidence mapped</w:t>
      </w:r>
    </w:p>
    <w:p>
      <w:r>
        <w:t xml:space="preserve">Legal applicability and conformity remain expert decisions. Another product or version never supplies coverage.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variant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variant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market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instrument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customer-selected instrument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instrumentVersion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provision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provision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exactRequirement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approved product requirement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selection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Applicable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selectionRationale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expert-approved product scope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["EVIDENCE1"]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product scope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[{"reference":"PRODUCT1","sourceIds":["S1"],"version":"fictional-v1","variant":"Fictional variant","description":"Fictional general-use product","market":"United States"}]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selected evidence record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[{"reference":"EVIDENCE1","sourceIds":["S1"],"requirementReference":"REQ1","productReference":"PRODUCT1","productVersion":"fictional-v1","variant":"Fictional variant","market":"United States","description":"FICTIONAL current product evidence","on":"2026-10-03","validUntil":"2026-12-31","reportedOutcome":"Passed"}]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exact human decision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[{"reference":"DECISION1","sourceIds":["S1"],"requirementReference":"REQ1","productReference":"PRODUCT1","productVersion":"fictional-v1","position":"Approved","rationale":"FICTIONAL qualified review only","approvedBy":"Fictional qualified reviewer","approvedOn":"2026-10-04"}]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products 1. 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products 1. variant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variant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products 1. description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general-use product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products 1. market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productReference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productVersion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variant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variant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market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instrument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customer-selected instrument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instrumentVersion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provision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provision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exactRequirement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approved product requirement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selection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Applicable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selectionRationale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expert-approved product scope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evidenceIds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approvedBy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requirements 1. approvedOn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1. requirementReference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1. productReference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1. productVersion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1. variant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variant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1. market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1. description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current product evidence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1.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1. validUntil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December 31,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1. reportedOutcome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Passed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decisions 1. requirementReference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decisions 1. productReference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decisions 1. productVersion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decisions 1. position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decisions 1. rationale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 only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decisions 1. approvedBy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qualified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decisions 1. approvedOn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4, 2026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Consumer Product Safety Commission: General Use Products. Certification and Testing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CPSC describes general-use GCC preparation and identifies 16 CFR 1110.11 certificate elements. Manufacturer/importer responsibility remains external. The page warns that its older filing guidance may omit eFiling requirements beginning July 8, 2026. This draft does not issue a certificate, support children's-product certification or satisfy eFiling.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5gr7cdvari9r7sryjlun3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5gr7cdvari9r7sryjlun3" Type="http://schemas.openxmlformats.org/officeDocument/2006/relationships/hyperlink" Target="https://www.cpsc.gov/Business--Manufacturing/Testing-Certification/General-Use-Products-Certification-and-Testing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compliance requirements matrix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