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Product test report reconciliation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2026-10-09.product-sector.1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Match exact original test reports with approved products, variants, standards, versions and qualified customer reviews.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product or sector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every required report to its exact product/version/variant and selected standard/version. Check original SHA-256, laboratory/date records, supplied outcomes and supported reviewer acceptance. Preserve wrong versions and orphan reports.</w:t>
      </w:r>
    </w:p>
    <w:p>
      <w:r>
        <w:t xml:space="preserve">No test execution, independent laboratory authentication, cross-version equivalence or certification. Up to 100 rows per table, 20 originals and 25,000,000 combined original bytes. Complete oversized comparisons reject rather than truncate.</w:t>
      </w:r>
    </w:p>
    <w:p>
      <w:r>
        <w:t xml:space="preserve">Original contents, annotations, approvals and legal applicability remain customer declarations. File hashes establish retained byte identity only.</w:t>
      </w:r>
    </w:p>
    <w:p>
      <w:r>
        <w:t xml:space="preserve">No certificate issuance, environmental filing, recall notification, test execution, clinical decision, regulatory submission or independent certification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88"/>
        <w:gridCol w:w="1872"/>
      </w:tblGrid>
      <w:tr>
        <w:trPr>
          <w:cantSplit/>
          <w:tblHeader/>
        </w:trPr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without supported report coverage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FICTIONAL-product-sector-evidence.txt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220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09af1d0212932d147d35388697e14909c29d77332a1caa645e4c7d0cfe8c4609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992"/>
        <w:gridCol w:w="4368"/>
      </w:tblGrid>
      <w:tr>
        <w:trPr>
          <w:cantSplit/>
          <w:tblHeader/>
        </w:trPr>
        <w:tc>
          <w:tcPr>
            <w:tcW w:type="dxa" w:w="49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36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Product and standard test-report reconciliation (REQ1)</w:t>
      </w:r>
    </w:p>
    <w:p>
      <w:r>
        <w:t xml:space="preserve">State. Exact reports and customer reviews linked</w:t>
      </w:r>
    </w:p>
    <w:p>
      <w:r>
        <w:t xml:space="preserve">No laboratory authentication, test execution or independent conformity conclusion occurs.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variant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variant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standard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requirement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standardVersion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requiredReportIds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["REPORT1"]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selected report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[{"reference":"REPORT1","sourceIds":["S1"],"version":"fictional-v1","productReference":"PRODUCT1","productVersion":"fictional-v1","variant":"Fictional variant","standard":"Fictional approved requirement","standardVersion":"fictional-v1","lab":"Fictional laboratory","testLocation":"Fictional test location","testedOn":"2026-10-03","reportedOutcome":"Passed","sha256":"09af1d0212932d147d35388697e14909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c29d77332a1caa645e4c7d0cfe8c4609"}]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review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[{"reference":"REVIEW1","sourceIds":["S1"],"reportReference":"REPORT1","reportVersion":"fictional-v1","requirementReference":"REQ1","position":"Accepted","rationale":"FICTIONAL original report review","approvedBy":"Fictional qualified reviewer","approvedOn":"2026-10-04"}]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variant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variant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general-use product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market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productReference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productVersion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variant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variant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standard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requirement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standardVersion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requiredReportIds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approvedBy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approvedOn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productReference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productVersion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variant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variant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standard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requirement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standardVersion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lab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laboratory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testLocation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test location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testedOn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reportedOutcome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Passed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09af1d0212932d147d35388697e14909c29d77332a1caa645e4c7d0cfe8c4609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reportReference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reportVersion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requirementReference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position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Accepted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rationale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original report review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approvedBy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approvedOn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4, 2026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Consumer Product Safety Commission: General Use Products. Certification and Testing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CPSC describes general-use GCC preparation and identifies 16 CFR 1110.11 certificate elements. Manufacturer/importer responsibility remains external. The page warns that its older filing guidance may omit eFiling requirements beginning July 8, 2026. This draft does not issue a certificate, support children's-product certification or satisfy eFiling.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_tk0wbqz-lnlvsdiuk34r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_tk0wbqz-lnlvsdiuk34r" Type="http://schemas.openxmlformats.org/officeDocument/2006/relationships/hyperlink" Target="https://www.cpsc.gov/Business--Manufacturing/Testing-Certification/General-Use-Products-Certification-and-Testing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test report reconciliation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