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Electronic record control assessment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2026-10-09.product-sector.1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Organize exact system/version access, audit-trail, signature manifestation and record-control evidence within a customer-selected predicate-rule scope.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or sector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Map approved controls to latest source-linked observations with same-date conflict handling. Join authorized actors, exact record versions/hashes and signature manifestations. Preserve unsupported identities and human scope decisions.</w:t>
      </w:r>
    </w:p>
    <w:p>
      <w:r>
        <w:t xml:space="preserve">No Part 11 compliance certificate, actual privilege inspection, tamper-proof audit trail, signature creation or authenticated recipient event. Up to 100 rows per table, 20 originals and 25,000,000 combined original bytes. Complete oversized comparisons reject rather than truncate.</w:t>
      </w:r>
    </w:p>
    <w:p>
      <w:r>
        <w:t xml:space="preserve">Original contents, annotations, approvals and legal applicability remain customer declarations. File hashes establish retained byte identity only.</w:t>
      </w:r>
    </w:p>
    <w:p>
      <w:r>
        <w:t xml:space="preserve">No certificate issuance, environmental filing, recall notification, test execution, clinical decision, regulatory submission or independent certification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965"/>
        <w:gridCol w:w="2395"/>
      </w:tblGrid>
      <w:tr>
        <w:trPr>
          <w:cantSplit/>
          <w:tblHeader/>
        </w:trPr>
        <w:tc>
          <w:tcPr>
            <w:tcW w:type="dxa" w:w="69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3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9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with unresolved evidence</w:t>
            </w:r>
          </w:p>
        </w:tc>
        <w:tc>
          <w:tcPr>
            <w:tcW w:type="dxa" w:w="23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9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Fresh authenticated signature authority</w:t>
            </w:r>
          </w:p>
        </w:tc>
        <w:tc>
          <w:tcPr>
            <w:tcW w:type="dxa" w:w="23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created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FICTIONAL-product-sector-evidence.txt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Electronic record control evidence (CONTROL1)</w:t>
      </w:r>
    </w:p>
    <w:p>
      <w:r>
        <w:t xml:space="preserve">State. Customer control review linked</w:t>
      </w:r>
    </w:p>
    <w:p>
      <w:r>
        <w:t xml:space="preserve">FDA Part 11 scope and predicate-rule decisions remain qualified customer decisions. Literal equality does not certify a system.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control provision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 access evidence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equality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supplied observation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[{"reference":"OBS1","sourceIds":["S1"],"controlReference":"CONTROL1","systemReference":"SYSTEM1","systemVersion":"fictional-v1","on":"2026-10-03","actual":"FICTIONAL authorized","reportedOutcome":"Passed","reviewer":"Fictional qualified reviewer","rationale":"FICTIONAL supplied observation"}]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latest observations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[{"reference":"OBS1","sourceIds":["S1"],"controlReference":"CONTROL1","systemReference":"SYSTEM1","systemVersion":"fictional-v1","on":"2026-10-03","actual":"FICTIONAL authorized","reportedOutcome":"Passed","reviewer":"Fictional qualified reviewer","rationale":"FICTIONAL supplied observation"}]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Customer access authorization (ACCESS1)</w:t>
      </w:r>
    </w:p>
    <w:p>
      <w:r>
        <w:t xml:space="preserve">State. Customer authorization recorded</w:t>
      </w:r>
    </w:p>
    <w:p>
      <w:r>
        <w:t xml:space="preserve">This record does not authenticate the identity or inspect actual privileges.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ACCESS1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identity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role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authorized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Supplied audit-trail event (AUDIT1)</w:t>
      </w:r>
    </w:p>
    <w:p>
      <w:r>
        <w:t xml:space="preserve">State. Customer event indexed</w:t>
      </w:r>
    </w:p>
    <w:p>
      <w:r>
        <w:t xml:space="preserve">No complete audit trail, tamper resistance or authenticated event is inferred from supplied annotations.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newSha256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actor declaration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[{"reference":"ACCESS1","sourceIds":["S1"],"identity":"PERSON1","role":"Fictional reviewer","authorized":"Yes","approvedBy":"Fictional qualified reviewer","approvedOn":"2026-10-02"}]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7. Signature manifestation and record linkage (SIGN1)</w:t>
      </w:r>
    </w:p>
    <w:p>
      <w:r>
        <w:t xml:space="preserve">State. Imported/customer signature assertion linked</w:t>
      </w:r>
    </w:p>
    <w:p>
      <w:r>
        <w:t xml:space="preserve">The application does not create or authenticate an electronic signature. Imported provider assertions remain source assertions.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printedName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meaning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approval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sourceKind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record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authenticationReference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authentication reference. Not application-authenticated.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record event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[{"reference":"AUDIT1","sourceIds":["S1"],"recordReference":"RECORD1","recordVersion":"fictional-v1","actor":"PERSON1","on":"2026-10-03","event":"Fictional review record","priorSha256":"","newSha256":"09af1d0212932d147d35388697e14909c29d77332a1caa645e4c7d0cfe8c4609"}]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predicateRule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predicate-rule selection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confirmed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qualified scope decision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category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provision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control provision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exactRequirement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 access evidence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required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method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equality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expected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controlReference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systemReference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systemVersion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actual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reportedOutcome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supplied observation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identity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role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authorized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1. 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recordReference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recordVersion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actor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event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priorSha256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auditEvents 1. newSha256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recordReference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recordVersion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recordSha256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signer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printedName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meaning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approval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sourceKind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signatures 1. authenticationReference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authentication reference. Not application-authenticated.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Food and Drug Administration: Part 11 Electronic Records and Electronic Signatures. Scope and Application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FDA's 2003 nonbinding guidance distinguishes predicate-rule scope and limited enforcement discretion from Part 11 requirements that remain in effect. It supports access, audit-trail and signature-control evidence preparation. Historical obsolete predicate citations are not applied automatically. Qualified current scope decisions remain necessary; customer records do not become authenticated signatures.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s1v3lqbsqzxdc69dbsb_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s1v3lqbsqzxdc69dbsb_w" Type="http://schemas.openxmlformats.org/officeDocument/2006/relationships/hyperlink" Target="https://www.fda.gov/regulatory-information/search-fda-guidance-documents/part-11-electronic-records-electronic-signatures-scope-and-applicat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record control assessment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