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Medical device change control pack</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2026-10-09.product-sector.1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Assemble exact before/after device change, source-linked risk assessments, new-version verification and qualified regulatory/implementation decisions.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Company</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product or sector case</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customer-approved scope. Replace all example records before real use.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Join selected change items to exact risk and test IDs. Check current device version, declared outcomes, literal checks and qualified reviewers. Preserve missing submission and implementation determinations in the complete change-control draft.</w:t>
      </w:r>
    </w:p>
    <w:p>
      <w:r>
        <w:t xml:space="preserve">No automatic 510(k), PMA, safety, risk acceptance or implementation decision. Current QMSR review replaces obsolete QS assumptions. Up to 100 rows per table, 20 originals and 25,000,000 combined original bytes. Complete oversized comparisons reject rather than truncate.</w:t>
      </w:r>
    </w:p>
    <w:p>
      <w:r>
        <w:t xml:space="preserve">Original contents, annotations, approvals and legal applicability remain customer declarations. File hashes establish retained byte identity only.</w:t>
      </w:r>
    </w:p>
    <w:p>
      <w:r>
        <w:t xml:space="preserve">No certificate issuance, environmental filing, recall notification, test execution, clinical decision, regulatory submission or independent certification occurs.</w:t>
      </w:r>
    </w:p>
    <w:p>
      <w:r>
        <w:t xml:space="preserve">All accepted records remain complete. Recovery preserves original bytes and frozen results without creating fresh payment, source authentication, consent or approval authority.</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488"/>
        <w:gridCol w:w="1872"/>
      </w:tblGrid>
      <w:tr>
        <w:trPr>
          <w:cantSplit/>
          <w:tblHeader/>
        </w:trPr>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Changes with unresolved risk or verification</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Missing supported current decision kinds</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Complete preparation draft</w:t>
      </w:r>
    </w:p>
    <w:p>
      <w:r>
        <w:t xml:space="preserve">Draft only. Unresolved positions remain explicit. No communication is sent.</w:t>
      </w:r>
    </w:p>
    <w:p>
      <w:r>
        <w:t xml:space="preserve">Medical-device change-control preparation draft. Not authorization to implement or market a device.</w:t>
      </w:r>
    </w:p>
    <w:p>
      <w:r>
        <w:t xml:space="preserve">Device. DEVICE1</w:t>
      </w:r>
    </w:p>
    <w:p>
      <w:r>
        <w:t xml:space="preserve">Change. CHANGE1. FICTIONAL bounded device change</w:t>
      </w:r>
    </w:p>
    <w:p>
      <w:r>
        <w:t xml:space="preserve">Version transition. fictional-before to fictional-v1</w:t>
      </w:r>
    </w:p>
    <w:p>
      <w:r>
        <w:t xml:space="preserve">Every exact design/manufacturing/labeling change. [{"reference":"ITEM1","sourceIds":["S1"],"area":"Design","beforeText":"FICTIONAL prior component","afterText":"FICTIONAL revised component","riskIds":["RISK1"],"testIds":["TEST1"],"approvedBy":"Fictional qualified reviewer","approvedOn":"2026-10-02"}]</w:t>
      </w:r>
    </w:p>
    <w:p>
      <w:r>
        <w:t xml:space="preserve">Every risk assessment. [{"reference":"RISK1","sourceIds":["S1"],"changeItemReference":"ITEM1","hazard":"FICTIONAL selected hazard","beforeRisk":"FICTIONAL prior risk","afterRisk":"FICTIONAL current risk","control":"FICTIONAL qualified risk control","reviewer":"Fictional qualified reviewer","on":"2026-10-03","position":"Accepted"}]</w:t>
      </w:r>
    </w:p>
    <w:p>
      <w:r>
        <w:t xml:space="preserve">Every verification result. [{"reference":"TEST1","sourceIds":["S1"],"changeItemReference":"ITEM1","deviceReference":"DEVICE1","deviceVersion":"fictional-v1","method":"FICTIONAL exact check","checkMode":"Literal equality","expected":"FICTIONAL preserved","actual":"FICTIONAL preserved","outcome":"Passed","testedOn":"2026-10-03","reviewer":"Fictional qualified reviewer"}]</w:t>
      </w:r>
    </w:p>
    <w:p>
      <w:r>
        <w:t xml:space="preserve">Every current human decision. [{"reference":"DECISION1","sourceIds":["S1"],"kind":"Regulatory submission assessment","deviceVersion":"fictional-v1","position":"Approved","rationale":"FICTIONAL qualified determination. No automatic filing decision.","approvedBy":"Fictional qualified reviewer","approvedOn":"2026-10-04"},{"reference":"DECISION2","sourceIds":["S1"],"kind":"Implementation","deviceVersi</w:t>
      </w:r>
    </w:p>
    <w:p>
      <w:r>
        <w:t xml:space="preserve">on":"fictional-v1","position":"Approved","rationale":"FICTIONAL human review assertion only","approvedBy":"Fictional qualified reviewer","approvedOn":"2026-10-04"}]</w:t>
      </w:r>
    </w:p>
    <w:p>
      <w:r>
        <w:t xml:space="preserve">Missing supported decision kinds. </w:t>
      </w:r>
    </w:p>
    <w:p>
      <w:pPr>
        <w:pStyle w:val="Heading1"/>
      </w:pPr>
      <w:r>
        <w:t xml:space="preserve">1. Original evidence source (S1)</w:t>
      </w:r>
    </w:p>
    <w:p>
      <w:r>
        <w:t xml:space="preserve">State. Customer verification linked</w:t>
      </w:r>
    </w:p>
    <w:p>
      <w:r>
        <w:t xml:space="preserve">Customer-declared original identity and verification only. Content is not extracted or independently authenticated.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fileId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section one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sourceDate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custodian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declaration. Does not establish actual evidence.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Complete export requires these exact original bytes.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FICTIONAL-product-sector-evidence.txt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mimeType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text/plain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220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09af1d0212932d147d35388697e14909c29d77332a1caa645e4c7d0cfe8c4609</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3. Frozen customer policy (POLICY-FICTIONAL)</w:t>
      </w:r>
    </w:p>
    <w:p>
      <w:r>
        <w:t xml:space="preserve">State. Documented</w:t>
      </w:r>
    </w:p>
    <w:p>
      <w:r>
        <w:t xml:space="preserve">Exact approved customer scope. No automatic legal applicability.</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992"/>
        <w:gridCol w:w="4368"/>
      </w:tblGrid>
      <w:tr>
        <w:trPr>
          <w:cantSplit/>
          <w:tblHeader/>
        </w:trPr>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3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Device change, risk and verification traceability (ITEM1)</w:t>
      </w:r>
    </w:p>
    <w:p>
      <w:r>
        <w:t xml:space="preserve">State. Customer change evidence assembled</w:t>
      </w:r>
    </w:p>
    <w:p>
      <w:r>
        <w:t xml:space="preserve">Design risk acceptability, submission obligations and implementation remain qualified human decisions under the current customer-selected requirements.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area</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Design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beforeText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prior component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afterText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revised component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Device before 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fictional-before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Device after version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selected risk</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[{"reference":"RISK1","sourceIds":["S1"],"changeItemReference":"ITEM1","hazard":"FICTIONAL selected hazard","beforeRisk":"FICTIONAL prior risk","afterRisk":"FICTIONAL current risk","control":"FICTIONAL qualified risk control","reviewer":"Fictional qualified reviewer","on":"2026-10-03","position":"Accepted"}]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selected verification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[{"reference":"TEST1","sourceIds":["S1"],"changeItemReference":"ITEM1","deviceReference":"DEVICE1","deviceVersion":"fictional-v1","method":"FICTIONAL exact check","checkMode":"Literal equality","expected":"FICTIONAL preserved","actual":"FICTIONAL preserved","outcome":"Passed","testedOn":"2026-10-03","reviewer":"Fictional qualified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Gaps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Current device change human decision (DECISION1)</w:t>
      </w:r>
    </w:p>
    <w:p>
      <w:r>
        <w:t xml:space="preserve">State. Customer decision recorded</w:t>
      </w:r>
    </w:p>
    <w:p>
      <w:r>
        <w:t xml:space="preserve">This application makes no 510(k), PMA, safety or implementation decision.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kind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Regulatory submission assessment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deviceVersion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position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rationale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determination. No automatic filing decision.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4,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6. Current device change human decision (DECISION2)</w:t>
      </w:r>
    </w:p>
    <w:p>
      <w:r>
        <w:t xml:space="preserve">State. Customer decision recorded</w:t>
      </w:r>
    </w:p>
    <w:p>
      <w:r>
        <w:t xml:space="preserve">This application makes no 510(k), PMA, safety or implementation decision.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DECISION2</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kind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Implementation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deviceVersion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position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rationale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human review assertion only</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4,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They are customer annotations, not independently extracted or authenticated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368"/>
        <w:gridCol w:w="4992"/>
      </w:tblGrid>
      <w:tr>
        <w:trPr>
          <w:cantSplit/>
          <w:tblHeader/>
        </w:trPr>
        <w:tc>
          <w:tcPr>
            <w:tcW w:type="dxa" w:w="43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deviceReference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DEVICE1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beforeVersion</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fictional-before</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afterVersion</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changeReference</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CHANGE1</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changeDescription</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bounded device change</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changes 1. reference</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changes 1. sourceIds</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changes 1. area</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Design</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changes 1. beforeText</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prior component</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changes 1. afterText</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revised component</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changes 1. riskIds</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changes 1. testIds</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TEST1</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changes 1. approvedBy</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changes 1. approvedOn</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risks 1. reference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risks 1. sourceIds</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risks 1. changeItemReference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risks 1. hazard</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hazard</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risks 1. beforeRisk</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prior risk</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risks 1. afterRisk</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current risk</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risks 1. control</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risk control</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risks 1. reviewer</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risks 1. on</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3, 2026</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risks 1. position</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tests 1. reference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tests 1. sourceIds</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tests 1. changeItemReference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tests 1. deviceReference</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DEVICE1</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tests 1. deviceVersion</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tests 1. method</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check</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tests 1. checkMode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Literal equality</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tests 1. expected</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preserved</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tests 1. actual</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preserved</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tests 1. outcome</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tests 1. testedOn</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3, 2026</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tests 1. reviewer</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1. reference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1. sourceIds</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1. kind</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Regulatory submission assessment</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1. deviceVersion</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1. position</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1. rationale</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determination. No automatic filing decision.</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1. approvedBy</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1. approvedOn</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4, 2026</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2. reference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DECISION2</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2. sourceIds</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2. kind</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Implementation</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2. deviceVersion</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2. position</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2. rationale</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human review assertion only</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2. approvedBy</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2. approvedOn</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4, 2026</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Food and Drug Administration: Quality Management System Regulation. Effective February 2, 2026</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FDA confirms QMSR became effective February 2, 2026 and incorporates ISO 13485:2016 by reference. The former QSIT inspection process was replaced. Exact customer-authorized requirements and current controlled records remain necessary. This preparation method neither reproduces a full licensed ISO checklist nor certifies compliance or creates the former audit-record exemption.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jvhrgcvkr2k5bb4r5tqrm">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Food and Drug Administration: Deciding When to Submit a 510(k) for a Change to an Existing Device</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FDA's October 2017 guidance supports qualified review of changes to existing devices and documented regulatory-submission determinations within its scope. This method assembles customer before/after, risk, testing and human decisions. It does not decide 510(k), PMA, labeling, safety or market authorization.</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rfvlklzwdnyxnh08qftw">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CASE-FICTIONAL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jvhrgcvkr2k5bb4r5tqrm" Type="http://schemas.openxmlformats.org/officeDocument/2006/relationships/hyperlink" Target="https://www.fda.gov/medical-devices/postmarket-requirements-devices/quality-management-system-regulation-qmsr" TargetMode="External"/><Relationship Id="rId-rfvlklzwdnyxnh08qftw" Type="http://schemas.openxmlformats.org/officeDocument/2006/relationships/hyperlink" Target="https://www.fda.gov/regulatory-information/search-fda-guidance-documents/deciding-when-submit-510k-change-existing-device"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device change control pack</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