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Medical device post-market data organizer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Organize source-linked exact device/version events, customer follow-up dates and qualified MDR, safety signal, corrective-action and recall review records.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Match exact device/version, selected reporting period and event kind. Calculate only approved customer follow-up intervals, distinguish open/late/timely closure, and require the four separate qualified human decision records. Retain original event descriptions and unresolved chronology.</w:t>
      </w:r>
    </w:p>
    <w:p>
      <w:r>
        <w:t xml:space="preserve">No clinical signal detection, FDA reportability or recall finding, universal statutory interval, device clearance or MDR submission. Up to 100 records per table within 100,000 UTF-8 bytes for the complete input, 300,000 bytes for the complete result and 500,000 bytes for the workspace. Up to 20 original files, 10,000,000 bytes per original and 25,000,000 combined original bytes. Aggregate capacity</w:t>
      </w:r>
    </w:p>
    <w:p>
      <w:r>
        <w:t xml:space="preserve"> rejects rather than truncates. Originals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488"/>
        <w:gridCol w:w="1872"/>
      </w:tblGrid>
      <w:tr>
        <w:trPr>
          <w:cantSplit/>
          <w:tblHeader/>
        </w:trPr>
        <w:tc>
          <w:tcPr>
            <w:tcW w:type="dxa" w:w="748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187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48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Post-market events</w:t>
            </w:r>
          </w:p>
        </w:tc>
        <w:tc>
          <w:tcPr>
            <w:tcW w:type="dxa" w:w="187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748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Overdue customer follow-up rules</w:t>
            </w:r>
          </w:p>
        </w:tc>
        <w:tc>
          <w:tcPr>
            <w:tcW w:type="dxa" w:w="187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bl>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fictional-original-case.json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application/json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4437</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2f2c7587722f274d0b540eb69930ea0156d9bda6563a933300560bde57308e80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Customer follow-up interval (EVENT1/RULE1)</w:t>
      </w:r>
    </w:p>
    <w:p>
      <w:r>
        <w:t xml:space="preserve">State. Timely customer closure recorded</w:t>
      </w:r>
    </w:p>
    <w:p>
      <w:r>
        <w:t xml:space="preserve">Customer-approved 10-day interval from received date. This is not an inferred FDA statutory reporting deadline.</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dueOn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followUps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[{"reference":"FOLLOW1","sourceIds":["S1"],"itemReference":"EVENT1","ruleReference":"RULE1","on":"2026-09-25","action":"FICTIONAL recorded follow-up","outcome":"FICTIONAL review completed","status":"Closed"}]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{"reference":"RULE1","sourceIds":["S1"],"eventKind":"Fictional complaint","requiredFollowUpDays":10,"trigger":"Every event","rationale":"FICTIONAL customer interval. No FDA statutory deadline inferred.","approvedBy":"Fictional qualified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Exact post-market event and human decisions (EVENT1)</w:t>
      </w:r>
    </w:p>
    <w:p>
      <w:r>
        <w:t xml:space="preserve">State. Customer review records linked</w:t>
      </w:r>
    </w:p>
    <w:p>
      <w:r>
        <w:t xml:space="preserve">Customer follow-ups and qualified decisions assembled. The tool does not detect a clinical signal, determine reportability, clear a device or submit an MDR.</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deviceReference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FICTIONAL-LOT</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eventKind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complaint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receivedOn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20,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19,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supplied complaint fact. No actual patient data.</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selectedRuleIds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patientOutcome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customer-reported outcome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followUps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[{"reference":"FOLLOW1","sourceIds":["S1"],"itemReference":"EVENT1","ruleReference":"RULE1","on":"2026-09-25","action":"FICTIONAL recorded follow-up","outcome":"FICTIONAL review completed","status":"Closed"}]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[{"reference":"DECISION1","sourceIds":["S1"],"itemReference":"EVENT1","kind":"MDR reportability","position":"Accepted","rationale":"FICTIONAL qualified human decision record. No clinical or FDA conclusion inferred.","approvedBy":"Fictional qualified reviewer","approvedOn":"2026-10-09"},{"reference":"DECISION2","sourceIds":["S1"],"itemReference":"EVENT1","kind":"Safety signal","position":"Accepted"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,"rationale":"FICTIONAL qualified human decision record. No clinical or FDA conclusion inferred.","approvedBy":"Fictional qualified reviewer","approvedOn":"2026-10-09"},{"reference":"DECISION3","sourceIds":["S1"],"itemReference":"EVENT1","kind":"Corrective action","position":"Accepted","rationale":"FICTIONAL qualified human decision record. No clinical or FDA conclusion inferred.","approvedBy":"Fi</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ctional qualified reviewer","approvedOn":"2026-10-09"},{"reference":"DECISION4","sourceIds":["S1"],"itemReference":"EVENT1","kind":"Recall review","position":"Accepted","rationale":"FICTIONAL qualified human decision record. No clinical or FDA conclusion inferred.","approvedBy":"Fictional qualified reviewer","approvedOn":"2026-10-09"}]</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449"/>
        <w:gridCol w:w="4911"/>
      </w:tblGrid>
      <w:tr>
        <w:trPr>
          <w:cantSplit/>
          <w:tblHeader/>
        </w:trPr>
        <w:tc>
          <w:tcPr>
            <w:tcW w:type="dxa" w:w="444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91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deviceReference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deviceVersion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periodStart</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 2026</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periodEnd</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30, 2026</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reference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sourceIds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eventKind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complaint</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requiredFollowUpDays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10</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trigger</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Every event</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rationale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interval. No FDA statutory deadline inferred.</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approvedBy</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rules 1. approvedOn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reference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sourceIds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deviceReference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DEVICE1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deviceVersion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lot</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FICTIONAL-LOT</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eventKind</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complaint</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receivedOn</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20, 2026</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eventOn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19, 2026</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description</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supplied complaint fact. No actual patient data.</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selectedRuleIds</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events 1. patientOutcome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customer-reported outcome</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followUps 1. 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FOLLOW1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followUps 1.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followUps 1. itemReference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followUps 1. ruleReference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followUps 1. 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September 25, 2026</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followUps 1. action</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recorded follow-up</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followUps 1. outcome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review completed</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followUps 1. status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Closed</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itemReference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kind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MDR reportability</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position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rationale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human decision record. No clinical or FDA conclusion inferred.</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approvedBy</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1. approvedOn</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DECISION2</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itemReference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kind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Safety signal</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position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rationale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human decision record. No clinical or FDA conclusion inferred.</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approvedBy</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2. approvedOn</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3. 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DECISION3</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3.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3. itemReference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3. kind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Corrective action</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3. position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3. rationale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human decision record. No clinical or FDA conclusion inferred.</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3. approvedBy</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3. approvedOn</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4. 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DECISION4</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4. sourceIds</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4. itemReference</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4. kind</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Recall review</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4. position</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4. rationale</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human decision record. No clinical or FDA conclusion inferred.</w:t>
            </w:r>
          </w:p>
        </w:tc>
      </w:tr>
      <w:tr>
        <w:trPr>
          <w:cantSplit/>
        </w:trPr>
        <w:tc>
          <w:tcPr>
            <w:tcW w:type="dxa" w:w="444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4. approvedBy</w:t>
            </w:r>
          </w:p>
        </w:tc>
        <w:tc>
          <w:tcPr>
            <w:tcW w:type="dxa" w:w="491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44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decisions 4. approvedOn</w:t>
            </w:r>
          </w:p>
        </w:tc>
        <w:tc>
          <w:tcPr>
            <w:tcW w:type="dxa" w:w="491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Food and Drug Administration: Medical Device Reporting. How to Report Medical Device Problems</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FDA explains MDR reporting and distinguishes manufacturer, importer and user-facility duties. This tool organizes exact device/version events and qualified customer decisions. Follow-up deadlines come only from approved customer intervals. It does not detect clinical signals, determine reportability or recall necessity, infer universal FDA deadlines or submit an MDR.</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i4yhicvh4uumgzmlymhnn">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4yhicvh4uumgzmlymhnn" Type="http://schemas.openxmlformats.org/officeDocument/2006/relationships/hyperlink" Target="https://www.fda.gov/medical-devices/medical-device-safety/medical-device-reporting-mdr-how-report-medical-device-problems"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device post-market data organizer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