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20" w:before="100"/>
      </w:pPr>
      <w:r>
        <w:rPr>
          <w:rFonts w:ascii="Times New Roman" w:cs="Times New Roman" w:eastAsia="Times New Roman" w:hAnsi="Times New Roman"/>
          <w:b/>
          <w:bCs/>
          <w:color w:val="595959"/>
          <w:sz w:val="18"/>
          <w:szCs w:val="18"/>
        </w:rPr>
        <w:t xml:space="preserve">COMPLIANCE WORKING RECORD</w:t>
      </w:r>
    </w:p>
    <w:p>
      <w:pPr>
        <w:spacing w:after="100" w:line="500"/>
      </w:pPr>
      <w:r>
        <w:rPr>
          <w:rFonts w:ascii="Times New Roman" w:cs="Times New Roman" w:eastAsia="Times New Roman" w:hAnsi="Times New Roman"/>
          <w:b/>
          <w:bCs/>
          <w:color w:val="1F1F1F"/>
          <w:sz w:val="40"/>
          <w:szCs w:val="40"/>
        </w:rPr>
        <w:t xml:space="preserve">Children’s privacy assessment</w:t>
      </w:r>
    </w:p>
    <w:p>
      <w:pPr>
        <w:spacing w:after="320" w:line="340"/>
      </w:pPr>
      <w:r>
        <w:rPr>
          <w:rFonts w:ascii="Times New Roman" w:cs="Times New Roman" w:eastAsia="Times New Roman" w:hAnsi="Times New Roman"/>
          <w:color w:val="333333"/>
          <w:sz w:val="22"/>
          <w:szCs w:val="22"/>
        </w:rPr>
        <w:t xml:space="preserve">Fictional sample. Requires tailoring and responsible review.</w:t>
      </w:r>
    </w:p>
    <w:p>
      <w:pPr>
        <w:pStyle w:val="Heading2"/>
      </w:pPr>
      <w:r>
        <w:t xml:space="preserve">Document control</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3369"/>
        <w:gridCol w:w="5991"/>
      </w:tblGrid>
      <w:tr>
        <w:trPr>
          <w:cantSplit/>
          <w:tblHeader/>
        </w:trPr>
        <w:tc>
          <w:tcPr>
            <w:tcW w:type="dxa" w:w="3369"/>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Field</w:t>
            </w:r>
          </w:p>
        </w:tc>
        <w:tc>
          <w:tcPr>
            <w:tcW w:type="dxa" w:w="5991"/>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Value</w:t>
            </w:r>
          </w:p>
        </w:tc>
      </w:tr>
      <w:tr>
        <w:trPr>
          <w:cantSplit/>
        </w:trPr>
        <w:tc>
          <w:tcPr>
            <w:tcW w:type="dxa" w:w="336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Document type</w:t>
            </w:r>
          </w:p>
        </w:tc>
        <w:tc>
          <w:tcPr>
            <w:tcW w:type="dxa" w:w="599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Children’s privacy assessment</w:t>
            </w:r>
          </w:p>
        </w:tc>
      </w:tr>
      <w:tr>
        <w:trPr>
          <w:cantSplit/>
        </w:trPr>
        <w:tc>
          <w:tcPr>
            <w:tcW w:type="dxa" w:w="3369"/>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Document reference</w:t>
            </w:r>
          </w:p>
        </w:tc>
        <w:tc>
          <w:tcPr>
            <w:tcW w:type="dxa" w:w="5991"/>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FICTIONAL-PRIVACY-1</w:t>
            </w:r>
          </w:p>
        </w:tc>
      </w:tr>
      <w:tr>
        <w:trPr>
          <w:cantSplit/>
        </w:trPr>
        <w:tc>
          <w:tcPr>
            <w:tcW w:type="dxa" w:w="336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Jurisdiction</w:t>
            </w:r>
          </w:p>
        </w:tc>
        <w:tc>
          <w:tcPr>
            <w:tcW w:type="dxa" w:w="599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United States</w:t>
            </w:r>
          </w:p>
        </w:tc>
      </w:tr>
      <w:tr>
        <w:trPr>
          <w:cantSplit/>
        </w:trPr>
        <w:tc>
          <w:tcPr>
            <w:tcW w:type="dxa" w:w="3369"/>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Version</w:t>
            </w:r>
          </w:p>
        </w:tc>
        <w:tc>
          <w:tcPr>
            <w:tcW w:type="dxa" w:w="5991"/>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1</w:t>
            </w:r>
          </w:p>
        </w:tc>
      </w:tr>
      <w:tr>
        <w:trPr>
          <w:cantSplit/>
        </w:trPr>
        <w:tc>
          <w:tcPr>
            <w:tcW w:type="dxa" w:w="336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Status</w:t>
            </w:r>
          </w:p>
        </w:tc>
        <w:tc>
          <w:tcPr>
            <w:tcW w:type="dxa" w:w="599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Named privacy assessment prepared</w:t>
            </w:r>
          </w:p>
        </w:tc>
      </w:tr>
      <w:tr>
        <w:trPr>
          <w:cantSplit/>
        </w:trPr>
        <w:tc>
          <w:tcPr>
            <w:tcW w:type="dxa" w:w="3369"/>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Prepared by</w:t>
            </w:r>
          </w:p>
        </w:tc>
        <w:tc>
          <w:tcPr>
            <w:tcW w:type="dxa" w:w="5991"/>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responsible reviewer</w:t>
            </w:r>
          </w:p>
        </w:tc>
      </w:tr>
      <w:tr>
        <w:trPr>
          <w:cantSplit/>
        </w:trPr>
        <w:tc>
          <w:tcPr>
            <w:tcW w:type="dxa" w:w="336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Prepared on</w:t>
            </w:r>
          </w:p>
        </w:tc>
        <w:tc>
          <w:tcPr>
            <w:tcW w:type="dxa" w:w="599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October 9, 2026</w:t>
            </w:r>
          </w:p>
        </w:tc>
      </w:tr>
      <w:tr>
        <w:trPr>
          <w:cantSplit/>
        </w:trPr>
        <w:tc>
          <w:tcPr>
            <w:tcW w:type="dxa" w:w="3369"/>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Rule pack</w:t>
            </w:r>
          </w:p>
        </w:tc>
        <w:tc>
          <w:tcPr>
            <w:tcW w:type="dxa" w:w="5991"/>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2026-10-09.privacy-assessment.1</w:t>
            </w:r>
          </w:p>
        </w:tc>
      </w:tr>
      <w:tr>
        <w:trPr>
          <w:cantSplit/>
        </w:trPr>
        <w:tc>
          <w:tcPr>
            <w:tcW w:type="dxa" w:w="336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Generated</w:t>
            </w:r>
          </w:p>
        </w:tc>
        <w:tc>
          <w:tcPr>
            <w:tcW w:type="dxa" w:w="599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October 9, 2026</w:t>
            </w:r>
          </w:p>
        </w:tc>
      </w:tr>
    </w:tbl>
    <w:p>
      <w:pPr>
        <w:pStyle w:val="Heading1"/>
      </w:pPr>
      <w:r>
        <w:t xml:space="preserve">Purpose and boundary</w:t>
      </w:r>
    </w:p>
    <w:p>
      <w:r>
        <w:t xml:space="preserve">Examine actual audience, age handling, collection, features and protective controls.</w:t>
      </w:r>
    </w:p>
    <w:p>
      <w:r>
        <w:t xml:space="preserve">Compare exact declared audience ages, age-handling method, collection and third-party features. Preserve whether parental permission is obtained, unknown or treated as unnecessary under an explicit customer criterion. Require reviewed permission evidence for obtained claims and link parent access, public features, impact pathways and safeguards. Never infer age, actual knowledge, COPPA coverage or valid consent.</w:t>
      </w:r>
    </w:p>
    <w:p>
      <w:r>
        <w:t xml:space="preserve">This preparation preserves customer-selected jurisdiction, source versions, criteria, facts and substantive decisions. It does not determine legal applicability, valid consent, a legal basis, statutory deadlines, assessment sufficiency or source authenticity. No risk reduction follows automatically from a listed safeguard. Original files remain unchanged and browser-local unless explicitly saved through paid private cloud saving.</w:t>
      </w:r>
    </w:p>
    <w:p>
      <w:pPr>
        <w:pStyle w:val="Heading1"/>
      </w:pPr>
      <w:r>
        <w:t xml:space="preserve">Approved scope and privacy assessment method</w:t>
      </w:r>
    </w:p>
    <w:p>
      <w:r>
        <w:t xml:space="preserve">Fictional limited processing boundary. Requires tailoring and responsible substantive review.</w:t>
      </w:r>
    </w:p>
    <w:p>
      <w:r>
        <w:t xml:space="preserve">Scope approval. FICTIONAL-PRIVACY-SCOPE-1</w:t>
      </w:r>
    </w:p>
    <w:p>
      <w:r>
        <w:t xml:space="preserve">Approved method. Fictional approved privacy preparation method 1. Source. f1. Locator. Exact fictional method and criteria JSON. Approver. Fictional method approver. Approval date. 2026-01-01</w:t>
      </w:r>
    </w:p>
    <w:p>
      <w:r>
        <w:t xml:space="preserve">Population statement. Declared complete population. Customer-declared count. 1</w:t>
      </w:r>
    </w:p>
    <w:p>
      <w:pPr>
        <w:pStyle w:val="Heading1"/>
      </w:pPr>
      <w:r>
        <w:t xml:space="preserve">Child audience, collection and protective-control assessment scope</w:t>
      </w:r>
    </w:p>
    <w:p>
      <w:r>
        <w:t xml:space="preserve">The first 20 exact task rows appear here. Displayed values are bounded to 1000 characters. Complete typed rows and exact values remain in Excel and JSON.</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1872"/>
        <w:gridCol w:w="7488"/>
      </w:tblGrid>
      <w:tr>
        <w:trPr>
          <w:cantSplit/>
          <w:tblHeader/>
        </w:trPr>
        <w:tc>
          <w:tcPr>
            <w:tcW w:type="dxa" w:w="1872"/>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ID</w:t>
            </w:r>
          </w:p>
        </w:tc>
        <w:tc>
          <w:tcPr>
            <w:tcW w:type="dxa" w:w="7488"/>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Facts</w:t>
            </w:r>
          </w:p>
        </w:tc>
      </w:tr>
      <w:tr>
        <w:trPr>
          <w:cantSplit/>
        </w:trPr>
        <w:tc>
          <w:tcPr>
            <w:tcW w:type="dxa" w:w="187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1</w:t>
            </w:r>
          </w:p>
        </w:tc>
        <w:tc>
          <w:tcPr>
            <w:tcW w:type="dxa" w:w="748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Subject ID. SUB1 Jurisdictions. ["US customer-selected preparation"] Purpose. Reduce repeated support questions from known service errors Population. Fictional customer-declared selected audience only Data Categories. ["Customer-declared service contact records"] Owner. Fictional processing owner Service Name. Fictional family learning service Minimum Age. 8 Maximum Age. 12 Audience Basis. Fictional selected audience observations Age Assurance. Fictional bounded age-handling method, not an identity claim Parental Consent State. Obtained Parental Consent Evidence IDs. ["E1"] Permission Criterion ID.  Parent Access Route. Fictional parent review and deletion request route Public Features. Fictional no public posting within this assessed scope</w:t>
            </w:r>
          </w:p>
        </w:tc>
      </w:tr>
    </w:tbl>
    <w:p>
      <w:pPr>
        <w:pStyle w:val="Heading1"/>
      </w:pPr>
      <w:r>
        <w:t xml:space="preserve">Criteria</w:t>
      </w:r>
    </w:p>
    <w:p>
      <w:r>
        <w:t xml:space="preserve">The first 20 exact task rows appear here. Displayed values are bounded to 1000 characters. Complete typed rows and exact values remain in Excel and JSON.</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1872"/>
        <w:gridCol w:w="7488"/>
      </w:tblGrid>
      <w:tr>
        <w:trPr>
          <w:cantSplit/>
          <w:tblHeader/>
        </w:trPr>
        <w:tc>
          <w:tcPr>
            <w:tcW w:type="dxa" w:w="1872"/>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ID</w:t>
            </w:r>
          </w:p>
        </w:tc>
        <w:tc>
          <w:tcPr>
            <w:tcW w:type="dxa" w:w="7488"/>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Facts</w:t>
            </w:r>
          </w:p>
        </w:tc>
      </w:tr>
      <w:tr>
        <w:trPr>
          <w:cantSplit/>
        </w:trPr>
        <w:tc>
          <w:tcPr>
            <w:tcW w:type="dxa" w:w="187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1</w:t>
            </w:r>
          </w:p>
        </w:tc>
        <w:tc>
          <w:tcPr>
            <w:tcW w:type="dxa" w:w="748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Criterion ID. C1 Jurisdiction. US customer-selected preparation Instrument. Fictional approved preparation criteria Provision. Fictional Condition question 1 Rule Version. Fictional approved privacy preparation method 1 Source ID. f1 Source Locator. criteria[0] Stage. Condition Question. Fictional Condition question based on selected observations Trigger When. Yes Trigger Effect. Condition Approved By. Fictional method approver Approved On. 2026-01-01</w:t>
            </w:r>
          </w:p>
        </w:tc>
      </w:tr>
    </w:tbl>
    <w:p>
      <w:pPr>
        <w:pStyle w:val="Heading1"/>
      </w:pPr>
      <w:r>
        <w:t xml:space="preserve">Answers</w:t>
      </w:r>
    </w:p>
    <w:p>
      <w:r>
        <w:t xml:space="preserve">The first 20 exact task rows appear here. Displayed values are bounded to 1000 characters. Complete typed rows and exact values remain in Excel and JSON.</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1872"/>
        <w:gridCol w:w="7488"/>
      </w:tblGrid>
      <w:tr>
        <w:trPr>
          <w:cantSplit/>
          <w:tblHeader/>
        </w:trPr>
        <w:tc>
          <w:tcPr>
            <w:tcW w:type="dxa" w:w="1872"/>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ID</w:t>
            </w:r>
          </w:p>
        </w:tc>
        <w:tc>
          <w:tcPr>
            <w:tcW w:type="dxa" w:w="7488"/>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Facts</w:t>
            </w:r>
          </w:p>
        </w:tc>
      </w:tr>
      <w:tr>
        <w:trPr>
          <w:cantSplit/>
        </w:trPr>
        <w:tc>
          <w:tcPr>
            <w:tcW w:type="dxa" w:w="187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1</w:t>
            </w:r>
          </w:p>
        </w:tc>
        <w:tc>
          <w:tcPr>
            <w:tcW w:type="dxa" w:w="748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Answer ID. ANS1 Subject ID. SUB1 Criterion ID. C1 Answer. No Rationale. Fictional exact observation supports this supplied answer. Evidence IDs. ["E1"] Reviewer. Fictional responsible answer reviewer Reviewed On. 2026-10-09</w:t>
            </w:r>
          </w:p>
        </w:tc>
      </w:tr>
    </w:tbl>
    <w:p>
      <w:pPr>
        <w:pStyle w:val="Heading1"/>
      </w:pPr>
      <w:r>
        <w:t xml:space="preserve">Flows</w:t>
      </w:r>
    </w:p>
    <w:p>
      <w:r>
        <w:t xml:space="preserve">The first 20 exact task rows appear here. Displayed values are bounded to 1000 characters. Complete typed rows and exact values remain in Excel and JSON.</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1872"/>
        <w:gridCol w:w="7488"/>
      </w:tblGrid>
      <w:tr>
        <w:trPr>
          <w:cantSplit/>
          <w:tblHeader/>
        </w:trPr>
        <w:tc>
          <w:tcPr>
            <w:tcW w:type="dxa" w:w="1872"/>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ID</w:t>
            </w:r>
          </w:p>
        </w:tc>
        <w:tc>
          <w:tcPr>
            <w:tcW w:type="dxa" w:w="7488"/>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Facts</w:t>
            </w:r>
          </w:p>
        </w:tc>
      </w:tr>
      <w:tr>
        <w:trPr>
          <w:cantSplit/>
        </w:trPr>
        <w:tc>
          <w:tcPr>
            <w:tcW w:type="dxa" w:w="187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1</w:t>
            </w:r>
          </w:p>
        </w:tc>
        <w:tc>
          <w:tcPr>
            <w:tcW w:type="dxa" w:w="748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Flow ID. FLOW1 Subject ID. SUB1 Data Categories. ["Customer-declared service contact records"] Source. Fictional direct customer-authorized source Purpose Phase. Assessed operating flow Purpose. Reduce repeated support questions from known service errors Recipient. Fictional restricted service team Recipient Role. Fictional internal service role Location. Customer-selected US service region Retention Rule. Fictional approved 90-day service requirement, not a statutory period Retention Source ID. f1 Retention Locator. retention Access Roles. Fictional restricted reviewer role Disclosure State. Permitted by declared condition Disclosure Evidence IDs. ["E1"]</w:t>
            </w:r>
          </w:p>
        </w:tc>
      </w:tr>
    </w:tbl>
    <w:p>
      <w:pPr>
        <w:pStyle w:val="Heading1"/>
      </w:pPr>
      <w:r>
        <w:t xml:space="preserve">Alternatives</w:t>
      </w:r>
    </w:p>
    <w:p>
      <w:r>
        <w:t xml:space="preserve">The first 20 exact task rows appear here. Displayed values are bounded to 1000 characters. Complete typed rows and exact values remain in Excel and JSON.</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1872"/>
        <w:gridCol w:w="7488"/>
      </w:tblGrid>
      <w:tr>
        <w:trPr>
          <w:cantSplit/>
          <w:tblHeader/>
        </w:trPr>
        <w:tc>
          <w:tcPr>
            <w:tcW w:type="dxa" w:w="1872"/>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ID</w:t>
            </w:r>
          </w:p>
        </w:tc>
        <w:tc>
          <w:tcPr>
            <w:tcW w:type="dxa" w:w="7488"/>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Facts</w:t>
            </w:r>
          </w:p>
        </w:tc>
      </w:tr>
      <w:tr>
        <w:trPr>
          <w:cantSplit/>
        </w:trPr>
        <w:tc>
          <w:tcPr>
            <w:tcW w:type="dxa" w:w="187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1</w:t>
            </w:r>
          </w:p>
        </w:tc>
        <w:tc>
          <w:tcPr>
            <w:tcW w:type="dxa" w:w="748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Alternative ID. ALT1 Subject ID. SUB1 Option. Fictional bounded selected processing method Objective Contribution. Meets purpose Intrusion Comparison. Equivalent intrusion Selection. Selected Reason. Fictional reviewed observations support this exact purpose contribution. Evidence IDs. ["E1"]</w:t>
            </w:r>
          </w:p>
        </w:tc>
      </w:tr>
      <w:tr>
        <w:trPr>
          <w:cantSplit/>
        </w:trPr>
        <w:tc>
          <w:tcPr>
            <w:tcW w:type="dxa" w:w="1872"/>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2</w:t>
            </w:r>
          </w:p>
        </w:tc>
        <w:tc>
          <w:tcPr>
            <w:tcW w:type="dxa" w:w="7488"/>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Alternative ID. ALT2 Subject ID. SUB1 Option. Fictional aggregate-only alternative Objective Contribution. Partially meets purpose Intrusion Comparison. Less intrusive Selection. Rejected Reason. Fictional observed aggregate data cannot identify the recurring support failure within this selected scope. Evidence IDs. ["E1"]</w:t>
            </w:r>
          </w:p>
        </w:tc>
      </w:tr>
    </w:tbl>
    <w:p>
      <w:pPr>
        <w:pStyle w:val="Heading1"/>
      </w:pPr>
      <w:r>
        <w:t xml:space="preserve">Impacts</w:t>
      </w:r>
    </w:p>
    <w:p>
      <w:r>
        <w:t xml:space="preserve">The first 20 exact task rows appear here. Displayed values are bounded to 1000 characters. Complete typed rows and exact values remain in Excel and JSON.</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1872"/>
        <w:gridCol w:w="7488"/>
      </w:tblGrid>
      <w:tr>
        <w:trPr>
          <w:cantSplit/>
          <w:tblHeader/>
        </w:trPr>
        <w:tc>
          <w:tcPr>
            <w:tcW w:type="dxa" w:w="1872"/>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ID</w:t>
            </w:r>
          </w:p>
        </w:tc>
        <w:tc>
          <w:tcPr>
            <w:tcW w:type="dxa" w:w="7488"/>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Facts</w:t>
            </w:r>
          </w:p>
        </w:tc>
      </w:tr>
      <w:tr>
        <w:trPr>
          <w:cantSplit/>
        </w:trPr>
        <w:tc>
          <w:tcPr>
            <w:tcW w:type="dxa" w:w="187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1</w:t>
            </w:r>
          </w:p>
        </w:tc>
        <w:tc>
          <w:tcPr>
            <w:tcW w:type="dxa" w:w="748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Impact ID. IMP1 Subject ID. SUB1 Pathway. Fictional unapproved access could expose the declared service context Affected Interest. Customer-declared confidentiality and reasonable expectations Affected Population. Fictional selected audience Assessed Contexts. ["Child audience and public features","Parent access and permission"] Inherent Judgment. Customer-declared material privacy consequence Residual Judgment. Customer-declared material privacy consequence Residual Rationale. No automatic decrease follows from the selected safeguard. Measure IDs. ["M1"] Evidence IDs. ["E1"] Uncertainty. Fictional limited observation set. No complete population or legal assurance. Owner. Fictional privacy impact owner</w:t>
            </w:r>
          </w:p>
        </w:tc>
      </w:tr>
    </w:tbl>
    <w:p>
      <w:pPr>
        <w:pStyle w:val="Heading1"/>
      </w:pPr>
      <w:r>
        <w:t xml:space="preserve">Measures</w:t>
      </w:r>
    </w:p>
    <w:p>
      <w:r>
        <w:t xml:space="preserve">The first 20 exact task rows appear here. Displayed values are bounded to 1000 characters. Complete typed rows and exact values remain in Excel and JSON.</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1872"/>
        <w:gridCol w:w="7488"/>
      </w:tblGrid>
      <w:tr>
        <w:trPr>
          <w:cantSplit/>
          <w:tblHeader/>
        </w:trPr>
        <w:tc>
          <w:tcPr>
            <w:tcW w:type="dxa" w:w="1872"/>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ID</w:t>
            </w:r>
          </w:p>
        </w:tc>
        <w:tc>
          <w:tcPr>
            <w:tcW w:type="dxa" w:w="7488"/>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Facts</w:t>
            </w:r>
          </w:p>
        </w:tc>
      </w:tr>
      <w:tr>
        <w:trPr>
          <w:cantSplit/>
        </w:trPr>
        <w:tc>
          <w:tcPr>
            <w:tcW w:type="dxa" w:w="187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1</w:t>
            </w:r>
          </w:p>
        </w:tc>
        <w:tc>
          <w:tcPr>
            <w:tcW w:type="dxa" w:w="748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Measure ID. M1 Subject ID. SUB1 Impact IDs. ["IMP1"] Description. Fictional restricted role and purpose-specific access control Implementation State. Implemented Test Result. Supports reported safeguard Evidence IDs. ["E1"] Tested On. 2026-10-08 Owner. Fictional safeguard owner</w:t>
            </w:r>
          </w:p>
        </w:tc>
      </w:tr>
    </w:tbl>
    <w:p>
      <w:pPr>
        <w:pStyle w:val="Heading1"/>
      </w:pPr>
      <w:r>
        <w:t xml:space="preserve">Decisions</w:t>
      </w:r>
    </w:p>
    <w:p>
      <w:r>
        <w:t xml:space="preserve">The first 20 exact task rows appear here. Displayed values are bounded to 1000 characters. Complete typed rows and exact values remain in Excel and JSON.</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1872"/>
        <w:gridCol w:w="7488"/>
      </w:tblGrid>
      <w:tr>
        <w:trPr>
          <w:cantSplit/>
          <w:tblHeader/>
        </w:trPr>
        <w:tc>
          <w:tcPr>
            <w:tcW w:type="dxa" w:w="1872"/>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ID</w:t>
            </w:r>
          </w:p>
        </w:tc>
        <w:tc>
          <w:tcPr>
            <w:tcW w:type="dxa" w:w="7488"/>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Facts</w:t>
            </w:r>
          </w:p>
        </w:tc>
      </w:tr>
      <w:tr>
        <w:trPr>
          <w:cantSplit/>
        </w:trPr>
        <w:tc>
          <w:tcPr>
            <w:tcW w:type="dxa" w:w="187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1</w:t>
            </w:r>
          </w:p>
        </w:tc>
        <w:tc>
          <w:tcPr>
            <w:tcW w:type="dxa" w:w="748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Decision ID. D1 Subject ID. SUB1 Jurisdiction. US customer-selected preparation Benefit Reason. Fictional exact declared service benefit and source observations. Necessity Reason. Fictional selected method meets the objective. The aggregate alternative only partly meets it. Balance Reason. Fictional material privacy consequence remains explicit. Conditional review and observed access controls support the supplied decision. Impact IDs. ["IMP1"] Measure IDs. ["M1"] Decision. Proceed with conditions Conditions. Fictional owner must review the source-supported limitation before broader use. Action IDs. ["A1"] Approval By. Fictional responsible decision maker Approval Role. Fictional processing approval role Approved On. 2026-10-09 Review On. 2026-12-31 Evidence IDs. ["E1"]</w:t>
            </w:r>
          </w:p>
        </w:tc>
      </w:tr>
    </w:tbl>
    <w:p>
      <w:pPr>
        <w:pStyle w:val="Heading1"/>
      </w:pPr>
      <w:r>
        <w:t xml:space="preserve">Evidence</w:t>
      </w:r>
    </w:p>
    <w:p>
      <w:r>
        <w:t xml:space="preserve">The first 20 exact task rows appear here. Displayed values are bounded to 1000 characters. Complete typed rows and exact values remain in Excel and JSON.</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1872"/>
        <w:gridCol w:w="7488"/>
      </w:tblGrid>
      <w:tr>
        <w:trPr>
          <w:cantSplit/>
          <w:tblHeader/>
        </w:trPr>
        <w:tc>
          <w:tcPr>
            <w:tcW w:type="dxa" w:w="1872"/>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ID</w:t>
            </w:r>
          </w:p>
        </w:tc>
        <w:tc>
          <w:tcPr>
            <w:tcW w:type="dxa" w:w="7488"/>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Facts</w:t>
            </w:r>
          </w:p>
        </w:tc>
      </w:tr>
      <w:tr>
        <w:trPr>
          <w:cantSplit/>
        </w:trPr>
        <w:tc>
          <w:tcPr>
            <w:tcW w:type="dxa" w:w="187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1</w:t>
            </w:r>
          </w:p>
        </w:tc>
        <w:tc>
          <w:tcPr>
            <w:tcW w:type="dxa" w:w="748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Evidence ID. E1 Subject ID. SUB1 Record ID. D1 File ID. f2 Source Sha256. 8c5f9e2e5f7327cd0d474b4579292e188a344402ff258766f93b5c22fc7717c0 Locator. CSV observation FICTIONAL-PRIVACY-OBS-1 Conclusion. Supports Reviewer. Fictional responsible evidence reviewer Observed On. 2026-10-08 Reviewed On. 2026-10-09</w:t>
            </w:r>
          </w:p>
        </w:tc>
      </w:tr>
    </w:tbl>
    <w:p>
      <w:pPr>
        <w:pStyle w:val="Heading1"/>
      </w:pPr>
      <w:r>
        <w:t xml:space="preserve">Actions</w:t>
      </w:r>
    </w:p>
    <w:p>
      <w:r>
        <w:t xml:space="preserve">The first 20 exact task rows appear here. Displayed values are bounded to 1000 characters. Complete typed rows and exact values remain in Excel and JSON.</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1872"/>
        <w:gridCol w:w="7488"/>
      </w:tblGrid>
      <w:tr>
        <w:trPr>
          <w:cantSplit/>
          <w:tblHeader/>
        </w:trPr>
        <w:tc>
          <w:tcPr>
            <w:tcW w:type="dxa" w:w="1872"/>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ID</w:t>
            </w:r>
          </w:p>
        </w:tc>
        <w:tc>
          <w:tcPr>
            <w:tcW w:type="dxa" w:w="7488"/>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Facts</w:t>
            </w:r>
          </w:p>
        </w:tc>
      </w:tr>
      <w:tr>
        <w:trPr>
          <w:cantSplit/>
        </w:trPr>
        <w:tc>
          <w:tcPr>
            <w:tcW w:type="dxa" w:w="187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1</w:t>
            </w:r>
          </w:p>
        </w:tc>
        <w:tc>
          <w:tcPr>
            <w:tcW w:type="dxa" w:w="748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Action ID. A1 Record ID. D1 Description. Fictional owned follow-up for the declared limitation and approval condition. Owner. Fictional response owner State. Planned Due On. 2026-12-31 Closed On.  Evidence IDs. [] Depends On. []</w:t>
            </w:r>
          </w:p>
        </w:tc>
      </w:tr>
    </w:tbl>
    <w:p>
      <w:pPr>
        <w:pStyle w:val="Heading1"/>
      </w:pPr>
      <w:r>
        <w:t xml:space="preserve">Named processing analysis</w:t>
      </w:r>
    </w:p>
    <w:p>
      <w:r>
        <w:t xml:space="preserve">The first 20 prepared output rows appear here. Complete rows remain in Excel and JSON.</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1872"/>
        <w:gridCol w:w="7488"/>
      </w:tblGrid>
      <w:tr>
        <w:trPr>
          <w:cantSplit/>
          <w:tblHeader/>
        </w:trPr>
        <w:tc>
          <w:tcPr>
            <w:tcW w:type="dxa" w:w="1872"/>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ID</w:t>
            </w:r>
          </w:p>
        </w:tc>
        <w:tc>
          <w:tcPr>
            <w:tcW w:type="dxa" w:w="7488"/>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Result</w:t>
            </w:r>
          </w:p>
        </w:tc>
      </w:tr>
      <w:tr>
        <w:trPr>
          <w:cantSplit/>
        </w:trPr>
        <w:tc>
          <w:tcPr>
            <w:tcW w:type="dxa" w:w="187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SUB1</w:t>
            </w:r>
          </w:p>
        </w:tc>
        <w:tc>
          <w:tcPr>
            <w:tcW w:type="dxa" w:w="748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Subject. SUB1 Result. Named facts and analysis prepared Service Name. Fictional family learning service Minimum Age. 8 Maximum Age. 12 Audience Basis. Fictional selected audience observations Age Assurance. Fictional bounded age-handling method, not an identity claim Parental Consent State. Obtained Parental Consent Evidence IDs. ["E1"] Permission Criterion ID.  Parent Access Route. Fictional parent review and deletion request route Public Features. Fictional no public posting within this assessed scope Exact recipient and retention paths. [{"flowId":"FLOW1","recipient":"Fictional restricted service team","retention":"Fictional approved 90-day service requirement, not a statutory period","permission":"Permitted by declared condition"}] Required impact contexts. ["Child audience and public features","Parent access and permission"] Jurisdiction decisions. [{"jurisdiction":"US customer-selected preparation","decision":"Proceed with conditions","benefit":"Fictional exact declared service b [formal preview abridged]</w:t>
            </w:r>
          </w:p>
        </w:tc>
      </w:tr>
    </w:tbl>
    <w:p>
      <w:pPr>
        <w:pStyle w:val="Heading1"/>
      </w:pPr>
      <w:r>
        <w:t xml:space="preserve">Child audience, collection and protective-control assessment</w:t>
      </w:r>
    </w:p>
    <w:p>
      <w:r>
        <w:t xml:space="preserve">The first 20 prepared output rows appear here. Complete rows remain in Excel and JSON.</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1872"/>
        <w:gridCol w:w="7488"/>
      </w:tblGrid>
      <w:tr>
        <w:trPr>
          <w:cantSplit/>
          <w:tblHeader/>
        </w:trPr>
        <w:tc>
          <w:tcPr>
            <w:tcW w:type="dxa" w:w="1872"/>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ID</w:t>
            </w:r>
          </w:p>
        </w:tc>
        <w:tc>
          <w:tcPr>
            <w:tcW w:type="dxa" w:w="7488"/>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Result</w:t>
            </w:r>
          </w:p>
        </w:tc>
      </w:tr>
      <w:tr>
        <w:trPr>
          <w:cantSplit/>
        </w:trPr>
        <w:tc>
          <w:tcPr>
            <w:tcW w:type="dxa" w:w="187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SUB1</w:t>
            </w:r>
          </w:p>
        </w:tc>
        <w:tc>
          <w:tcPr>
            <w:tcW w:type="dxa" w:w="748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Subject. SUB1 Jurisdictions. ["US customer-selected preparation"] Categories. ["Customer-declared service contact records"] Named task facts. {"subjectId":"SUB1","jurisdictions":["US customer-selected preparation"],"purpose":"Reduce repeated support questions from known service errors","population":"Fictional customer-declared selected audience only","dataCategories":["Customer-declared service contact records"],"owner":"Fictional processing owner","serviceName":"Fictional family learning service","minimumAge":"8","maximumAge":"12","audienceBasis":"Fictional selected audience observations","ageAssurance":"Fictional bounded age-handling method, not an identity claim","parentalConsentState":"Obtained","parentalConsentEvidenceIds":["E1"],"permissionCriterionId":"","parentAccessRoute":"Fictional parent review and deletion request route","publicFeatures":"Fictional no public posting within this assessed scope"} Result. Declared processing scope prepared</w:t>
            </w:r>
          </w:p>
        </w:tc>
      </w:tr>
    </w:tbl>
    <w:p>
      <w:pPr>
        <w:pStyle w:val="Heading1"/>
      </w:pPr>
      <w:r>
        <w:t xml:space="preserve">Exact jurisdiction criteria and answers</w:t>
      </w:r>
    </w:p>
    <w:p>
      <w:r>
        <w:t xml:space="preserve">The first 20 prepared output rows appear here. Complete rows remain in Excel and JSON.</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1872"/>
        <w:gridCol w:w="7488"/>
      </w:tblGrid>
      <w:tr>
        <w:trPr>
          <w:cantSplit/>
          <w:tblHeader/>
        </w:trPr>
        <w:tc>
          <w:tcPr>
            <w:tcW w:type="dxa" w:w="1872"/>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ID</w:t>
            </w:r>
          </w:p>
        </w:tc>
        <w:tc>
          <w:tcPr>
            <w:tcW w:type="dxa" w:w="7488"/>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Result</w:t>
            </w:r>
          </w:p>
        </w:tc>
      </w:tr>
      <w:tr>
        <w:trPr>
          <w:cantSplit/>
        </w:trPr>
        <w:tc>
          <w:tcPr>
            <w:tcW w:type="dxa" w:w="187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SUB1</w:t>
            </w:r>
          </w:p>
        </w:tc>
        <w:tc>
          <w:tcPr>
            <w:tcW w:type="dxa" w:w="748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Subject. SUB1 Jurisdiction. US customer-selected preparation Criterion. C1 Question. Fictional Condition question based on selected observations Answer. No Declared trigger. Not triggered by supplied answer Result. Customer answer and exact criterion prepared</w:t>
            </w:r>
          </w:p>
        </w:tc>
      </w:tr>
    </w:tbl>
    <w:p>
      <w:pPr>
        <w:pStyle w:val="Heading1"/>
      </w:pPr>
      <w:r>
        <w:t xml:space="preserve">Declared collection, use, retention and recipient paths</w:t>
      </w:r>
    </w:p>
    <w:p>
      <w:r>
        <w:t xml:space="preserve">The first 20 prepared output rows appear here. Complete rows remain in Excel and JSON.</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1872"/>
        <w:gridCol w:w="7488"/>
      </w:tblGrid>
      <w:tr>
        <w:trPr>
          <w:cantSplit/>
          <w:tblHeader/>
        </w:trPr>
        <w:tc>
          <w:tcPr>
            <w:tcW w:type="dxa" w:w="1872"/>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ID</w:t>
            </w:r>
          </w:p>
        </w:tc>
        <w:tc>
          <w:tcPr>
            <w:tcW w:type="dxa" w:w="7488"/>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Result</w:t>
            </w:r>
          </w:p>
        </w:tc>
      </w:tr>
      <w:tr>
        <w:trPr>
          <w:cantSplit/>
        </w:trPr>
        <w:tc>
          <w:tcPr>
            <w:tcW w:type="dxa" w:w="187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SUB1</w:t>
            </w:r>
          </w:p>
        </w:tc>
        <w:tc>
          <w:tcPr>
            <w:tcW w:type="dxa" w:w="748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Flow. FLOW1 Subject. SUB1 Categories. ["Customer-declared service contact records"] Phase. Assessed operating flow Purpose. Reduce repeated support questions from known service errors Exact source. Fictional direct customer-authorized source Recipient. Fictional restricted service team Retention. Fictional approved 90-day service requirement, not a statutory period Disclosure state. Permitted by declared condition Result. Exact declared flow prepared</w:t>
            </w:r>
          </w:p>
        </w:tc>
      </w:tr>
    </w:tbl>
    <w:p>
      <w:pPr>
        <w:pStyle w:val="Heading1"/>
      </w:pPr>
      <w:r>
        <w:t xml:space="preserve">Reasoned assessment draft sections</w:t>
      </w:r>
    </w:p>
    <w:p>
      <w:r>
        <w:t xml:space="preserve">The first 20 prepared output rows appear here. Complete rows remain in Excel and JSON.</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1872"/>
        <w:gridCol w:w="7488"/>
      </w:tblGrid>
      <w:tr>
        <w:trPr>
          <w:cantSplit/>
          <w:tblHeader/>
        </w:trPr>
        <w:tc>
          <w:tcPr>
            <w:tcW w:type="dxa" w:w="1872"/>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ID</w:t>
            </w:r>
          </w:p>
        </w:tc>
        <w:tc>
          <w:tcPr>
            <w:tcW w:type="dxa" w:w="7488"/>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Result</w:t>
            </w:r>
          </w:p>
        </w:tc>
      </w:tr>
      <w:tr>
        <w:trPr>
          <w:cantSplit/>
        </w:trPr>
        <w:tc>
          <w:tcPr>
            <w:tcW w:type="dxa" w:w="187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SUB1</w:t>
            </w:r>
          </w:p>
        </w:tc>
        <w:tc>
          <w:tcPr>
            <w:tcW w:type="dxa" w:w="748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Subject. SUB1 Jurisdiction. US customer-selected preparation Decision. Proceed with conditions Triggered criteria. [] Result. Named assessment draft prepared Draft text. Child audience, collection and protective-control assessment. Subject SUB1. Jurisdiction US customer-selected preparation
Declared processing facts. {"subjectId":"SUB1","jurisdictions":["US customer-selected preparation"],"purpose":"Reduce repeated support questions from known service errors","population":"Fictional customer-declared selected audience only","dataCategories":["Customer-declared service contact records"],"owner":"Fictional processing owner","serviceName":"Fictional family learning service","minimumAge":"8","maximumAge":"12","audienceBasis":"Fictional selected audience observations","ageAssurance":"Fictional bounded age-handling method, not an identity claim","parentalConsentState":"Obtained","parentalConsentEvidenceIds":["E1"],"permissionCriterionId":"","parentAccessRoute":"Fictional parent review and d [formal preview abridged]</w:t>
            </w:r>
          </w:p>
        </w:tc>
      </w:tr>
    </w:tbl>
    <w:p>
      <w:pPr>
        <w:pStyle w:val="Heading1"/>
      </w:pPr>
      <w:r>
        <w:t xml:space="preserve">Necessity alternatives</w:t>
      </w:r>
    </w:p>
    <w:p>
      <w:r>
        <w:t xml:space="preserve">The first 20 prepared output rows appear here. Complete rows remain in Excel and JSON.</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1872"/>
        <w:gridCol w:w="7488"/>
      </w:tblGrid>
      <w:tr>
        <w:trPr>
          <w:cantSplit/>
          <w:tblHeader/>
        </w:trPr>
        <w:tc>
          <w:tcPr>
            <w:tcW w:type="dxa" w:w="1872"/>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ID</w:t>
            </w:r>
          </w:p>
        </w:tc>
        <w:tc>
          <w:tcPr>
            <w:tcW w:type="dxa" w:w="7488"/>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Result</w:t>
            </w:r>
          </w:p>
        </w:tc>
      </w:tr>
      <w:tr>
        <w:trPr>
          <w:cantSplit/>
        </w:trPr>
        <w:tc>
          <w:tcPr>
            <w:tcW w:type="dxa" w:w="187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SUB1</w:t>
            </w:r>
          </w:p>
        </w:tc>
        <w:tc>
          <w:tcPr>
            <w:tcW w:type="dxa" w:w="748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Alternative. ALT1 Subject. SUB1 Option. Fictional bounded selected processing method Contribution. Meets purpose Intrusion. Equivalent intrusion Selection. Selected Reason. Fictional reviewed observations support this exact purpose contribution. Result. Declared comparison prepared</w:t>
            </w:r>
          </w:p>
        </w:tc>
      </w:tr>
      <w:tr>
        <w:trPr>
          <w:cantSplit/>
        </w:trPr>
        <w:tc>
          <w:tcPr>
            <w:tcW w:type="dxa" w:w="1872"/>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SUB1</w:t>
            </w:r>
          </w:p>
        </w:tc>
        <w:tc>
          <w:tcPr>
            <w:tcW w:type="dxa" w:w="7488"/>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Alternative. ALT2 Subject. SUB1 Option. Fictional aggregate-only alternative Contribution. Partially meets purpose Intrusion. Less intrusive Selection. Rejected Reason. Fictional observed aggregate data cannot identify the recurring support failure within this selected scope. Result. Declared comparison prepared</w:t>
            </w:r>
          </w:p>
        </w:tc>
      </w:tr>
    </w:tbl>
    <w:p>
      <w:pPr>
        <w:pStyle w:val="Heading1"/>
      </w:pPr>
      <w:r>
        <w:t xml:space="preserve">Impact pathways and actual safeguards</w:t>
      </w:r>
    </w:p>
    <w:p>
      <w:r>
        <w:t xml:space="preserve">The first 20 prepared output rows appear here. Complete rows remain in Excel and JSON.</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1872"/>
        <w:gridCol w:w="7488"/>
      </w:tblGrid>
      <w:tr>
        <w:trPr>
          <w:cantSplit/>
          <w:tblHeader/>
        </w:trPr>
        <w:tc>
          <w:tcPr>
            <w:tcW w:type="dxa" w:w="1872"/>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ID</w:t>
            </w:r>
          </w:p>
        </w:tc>
        <w:tc>
          <w:tcPr>
            <w:tcW w:type="dxa" w:w="7488"/>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Result</w:t>
            </w:r>
          </w:p>
        </w:tc>
      </w:tr>
      <w:tr>
        <w:trPr>
          <w:cantSplit/>
        </w:trPr>
        <w:tc>
          <w:tcPr>
            <w:tcW w:type="dxa" w:w="187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SUB1</w:t>
            </w:r>
          </w:p>
        </w:tc>
        <w:tc>
          <w:tcPr>
            <w:tcW w:type="dxa" w:w="748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Impact. IMP1 Subject. SUB1 Pathway. Fictional unapproved access could expose the declared service context Affected interest. Customer-declared confidentiality and reasonable expectations Inherent judgment. Customer-declared material privacy consequence Residual judgment. Customer-declared material privacy consequence Actual safeguards. ["M1"] Uncertainty. Fictional limited observation set. No complete population or legal assurance. Result. Source-linked judgment prepared</w:t>
            </w:r>
          </w:p>
        </w:tc>
      </w:tr>
    </w:tbl>
    <w:p>
      <w:pPr>
        <w:pStyle w:val="Heading1"/>
      </w:pPr>
      <w:r>
        <w:t xml:space="preserve">Owned response and review plan</w:t>
      </w:r>
    </w:p>
    <w:p>
      <w:r>
        <w:t xml:space="preserve">The first 20 prepared output rows appear here. Complete rows remain in Excel and JSON.</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1872"/>
        <w:gridCol w:w="7488"/>
      </w:tblGrid>
      <w:tr>
        <w:trPr>
          <w:cantSplit/>
          <w:tblHeader/>
        </w:trPr>
        <w:tc>
          <w:tcPr>
            <w:tcW w:type="dxa" w:w="1872"/>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ID</w:t>
            </w:r>
          </w:p>
        </w:tc>
        <w:tc>
          <w:tcPr>
            <w:tcW w:type="dxa" w:w="7488"/>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Result</w:t>
            </w:r>
          </w:p>
        </w:tc>
      </w:tr>
      <w:tr>
        <w:trPr>
          <w:cantSplit/>
        </w:trPr>
        <w:tc>
          <w:tcPr>
            <w:tcW w:type="dxa" w:w="187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A1</w:t>
            </w:r>
          </w:p>
        </w:tc>
        <w:tc>
          <w:tcPr>
            <w:tcW w:type="dxa" w:w="748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Action. A1 Record. D1 Description. Fictional owned follow-up for the declared limitation and approval condition. Owner. Fictional response owner State. Planned Due date. 2026-12-31 Dependencies. [] Result. Owned response prepared</w:t>
            </w:r>
          </w:p>
        </w:tc>
      </w:tr>
    </w:tbl>
    <w:p>
      <w:pPr>
        <w:pStyle w:val="Heading1"/>
      </w:pPr>
      <w:r>
        <w:t xml:space="preserve">Assessment draft. SUB1. US customer-selected preparation</w:t>
      </w:r>
    </w:p>
    <w:p>
      <w:r>
        <w:t xml:space="preserve">Complete exact draft text remains in Excel and JSON.</w:t>
      </w:r>
    </w:p>
    <w:p>
      <w:r>
        <w:t xml:space="preserve">Child audience, collection and protective-control assessment. Subject SUB1. Jurisdiction US customer-selected preparation</w:t>
      </w:r>
    </w:p>
    <w:p>
      <w:r>
        <w:t xml:space="preserve">Declared processing facts. {"subjectId":"SUB1","jurisdictions":["US customer-selected preparation"],"purpose":"Reduce repeated support questions from known service errors","population":"Fictional customer-declared selected audience only","dataCategories":["Customer-declared service contact records"],"owner":"Fictional processing owner","serviceName":"Fictional family learning service","minimumAge":"8","maximumAge":"12","audienceBasis":"Fictional selected audience observations","ageAssurance":"Fictional bounded age-handling method, not an identity claim","parentalConsentState":"Obtained","parentalConsentEvidenceIds":["E1"],"permissionCriterionId":"","parentAccessRoute":"Fictional parent review and deletion request route","publicFeatures":"Fictional no public posting within this assessed scope"}</w:t>
      </w:r>
    </w:p>
    <w:p>
      <w:r>
        <w:t xml:space="preserve">Customer-selected exact criteria. [{"criterionId":"C1","instrument":"Fictional approved preparation criteria","provision":"Fictional Condition question 1","version":"Fictional approved privacy preparation method 1","sourceId":"f1","sourceLocator":"criteria[0]"}]</w:t>
      </w:r>
    </w:p>
    <w:p>
      <w:r>
        <w:t xml:space="preserve">Purpose and benefits. Fictional exact declared service benefit and source observations.</w:t>
      </w:r>
    </w:p>
    <w:p>
      <w:r>
        <w:t xml:space="preserve">Necessity and alternatives. Fictional selected method meets the objective. The aggregate alternative only partly meets it.</w:t>
      </w:r>
    </w:p>
    <w:p>
      <w:r>
        <w:t xml:space="preserve">Balancing and remaining impacts. Fictional material privacy consequence remains explicit. Conditional review and observed access controls support the supplied decision.</w:t>
      </w:r>
    </w:p>
    <w:p>
      <w:r>
        <w:t xml:space="preserve">Declared criterion triggers. []</w:t>
      </w:r>
    </w:p>
    <w:p>
      <w:r>
        <w:t xml:space="preserve">Customer decision. Proceed with conditions. Conditions. Fictional owner must review the source-supported limitation before broader use.</w:t>
      </w:r>
    </w:p>
    <w:p>
      <w:r>
        <w:t xml:space="preserve">Approval. Fictional responsible decision maker, Fictional processing approval role, 2026-10-09. Review. 2026-12-31</w:t>
      </w:r>
    </w:p>
    <w:p>
      <w:r>
        <w:t xml:space="preserve">Evidence references. ["E1"]. Action references. ["A1"]</w:t>
      </w:r>
    </w:p>
    <w:p>
      <w:pPr>
        <w:pStyle w:val="Heading1"/>
      </w:pPr>
      <w:r>
        <w:t xml:space="preserve">Review findings</w:t>
      </w:r>
    </w:p>
    <w:p>
      <w:r>
        <w:t xml:space="preserve">1 declared processing subjects. 1 exact jurisdiction criteria. 0 unresolved findings.</w:t>
      </w:r>
    </w:p>
    <w:p>
      <w:r>
        <w:t xml:space="preserve">The first 100 findings and 1000 characters per displayed field appear here. Complete findings remain in the data exports.</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2941"/>
        <w:gridCol w:w="1069"/>
        <w:gridCol w:w="1069"/>
        <w:gridCol w:w="4281"/>
      </w:tblGrid>
      <w:tr>
        <w:trPr>
          <w:cantSplit/>
          <w:tblHeader/>
        </w:trPr>
        <w:tc>
          <w:tcPr>
            <w:tcW w:type="dxa" w:w="2941"/>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Kind</w:t>
            </w:r>
          </w:p>
        </w:tc>
        <w:tc>
          <w:tcPr>
            <w:tcW w:type="dxa" w:w="1069"/>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ID</w:t>
            </w:r>
          </w:p>
        </w:tc>
        <w:tc>
          <w:tcPr>
            <w:tcW w:type="dxa" w:w="1069"/>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Result</w:t>
            </w:r>
          </w:p>
        </w:tc>
        <w:tc>
          <w:tcPr>
            <w:tcW w:type="dxa" w:w="4281"/>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Finding</w:t>
            </w:r>
          </w:p>
        </w:tc>
      </w:tr>
      <w:tr>
        <w:trPr>
          <w:cantSplit/>
        </w:trPr>
        <w:tc>
          <w:tcPr>
            <w:tcW w:type="dxa" w:w="294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Named privacy decision</w:t>
            </w:r>
          </w:p>
        </w:tc>
        <w:tc>
          <w:tcPr>
            <w:tcW w:type="dxa" w:w="106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D1</w:t>
            </w:r>
          </w:p>
        </w:tc>
        <w:tc>
          <w:tcPr>
            <w:tcW w:type="dxa" w:w="106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Prepared</w:t>
            </w:r>
          </w:p>
        </w:tc>
        <w:tc>
          <w:tcPr>
            <w:tcW w:type="dxa" w:w="428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Substantive decision and source-linked reasoning remain customer declarations.</w:t>
            </w:r>
          </w:p>
        </w:tc>
      </w:tr>
    </w:tbl>
    <w:p>
      <w:pPr>
        <w:pStyle w:val="Heading1"/>
      </w:pPr>
      <w:r>
        <w:t xml:space="preserve">Selected exact attachments</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936"/>
        <w:gridCol w:w="3744"/>
        <w:gridCol w:w="936"/>
        <w:gridCol w:w="3744"/>
      </w:tblGrid>
      <w:tr>
        <w:trPr>
          <w:cantSplit/>
          <w:tblHeader/>
        </w:trPr>
        <w:tc>
          <w:tcPr>
            <w:tcW w:type="dxa" w:w="936"/>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ID</w:t>
            </w:r>
          </w:p>
        </w:tc>
        <w:tc>
          <w:tcPr>
            <w:tcW w:type="dxa" w:w="3744"/>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Filename</w:t>
            </w:r>
          </w:p>
        </w:tc>
        <w:tc>
          <w:tcPr>
            <w:tcW w:type="dxa" w:w="936"/>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Bytes</w:t>
            </w:r>
          </w:p>
        </w:tc>
        <w:tc>
          <w:tcPr>
            <w:tcW w:type="dxa" w:w="3744"/>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SHA-256</w:t>
            </w:r>
          </w:p>
        </w:tc>
      </w:tr>
      <w:tr>
        <w:trPr>
          <w:cantSplit/>
        </w:trPr>
        <w:tc>
          <w:tcPr>
            <w:tcW w:type="dxa" w:w="93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f1</w:t>
            </w:r>
          </w:p>
        </w:tc>
        <w:tc>
          <w:tcPr>
            <w:tcW w:type="dxa" w:w="3744"/>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fictional-approved-privacy-method.json</w:t>
            </w:r>
          </w:p>
        </w:tc>
        <w:tc>
          <w:tcPr>
            <w:tcW w:type="dxa" w:w="93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279</w:t>
            </w:r>
          </w:p>
        </w:tc>
        <w:tc>
          <w:tcPr>
            <w:tcW w:type="dxa" w:w="3744"/>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f8c3f0202e3b69d27167bbafa38b4d7455d789a226ba2cfe3a15933b09a433d6</w:t>
            </w:r>
          </w:p>
        </w:tc>
      </w:tr>
      <w:tr>
        <w:trPr>
          <w:cantSplit/>
        </w:trPr>
        <w:tc>
          <w:tcPr>
            <w:tcW w:type="dxa" w:w="936"/>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f2</w:t>
            </w:r>
          </w:p>
        </w:tc>
        <w:tc>
          <w:tcPr>
            <w:tcW w:type="dxa" w:w="3744"/>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fictional-reviewed-privacy-observations.csv</w:t>
            </w:r>
          </w:p>
        </w:tc>
        <w:tc>
          <w:tcPr>
            <w:tcW w:type="dxa" w:w="936"/>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113</w:t>
            </w:r>
          </w:p>
        </w:tc>
        <w:tc>
          <w:tcPr>
            <w:tcW w:type="dxa" w:w="3744"/>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8c5f9e2e5f7327cd0d474b4579292e188a344402ff258766f93b5c22fc7717c0</w:t>
            </w:r>
          </w:p>
        </w:tc>
      </w:tr>
    </w:tbl>
    <w:p>
      <w:pPr>
        <w:pStyle w:val="Heading1"/>
      </w:pPr>
      <w:r>
        <w:t xml:space="preserve">Unresolved items and limitations</w:t>
      </w:r>
    </w:p>
    <w:p>
      <w:r>
        <w:t xml:space="preserve">The first 100 unresolved items appear here, with 1000 characters per preview. Complete findings remain in Excel and JSON.</w:t>
      </w:r>
    </w:p>
    <w:p>
      <w:pPr>
        <w:pStyle w:val="ListParagraph"/>
        <w:numPr>
          <w:ilvl w:val="0"/>
          <w:numId w:val="1"/>
        </w:numPr>
      </w:pPr>
      <w:r>
        <w:t xml:space="preserve">This preparation preserves customer-selected jurisdiction, source versions, criteria, facts and substantive decisions. It does not determine legal applicability, valid consent, a legal basis, statutory deadlines, assessment sufficiency or source authenticity. No risk reduction follows automatically from a listed safeguard. Original files remain unchanged and browser-local unless explicitly saved through paid private cloud saving.</w:t>
      </w:r>
    </w:p>
    <w:p>
      <w:pPr>
        <w:pStyle w:val="Heading1"/>
        <w:keepNext/>
      </w:pPr>
      <w:r>
        <w:t xml:space="preserve">Limitations</w:t>
      </w:r>
    </w:p>
    <w:p>
      <w:pPr>
        <w:pStyle w:val="ListParagraph"/>
        <w:keepNext w:val="false"/>
        <w:keepLines/>
        <w:numPr>
          <w:ilvl w:val="0"/>
          <w:numId w:val="1"/>
        </w:numPr>
      </w:pPr>
      <w:r>
        <w:t xml:space="preserve">This preparation preserves customer-selected jurisdiction, source versions, criteria, facts and substantive decisions. It does not determine legal applicability, valid consent, a legal basis, statutory deadlines, assessment sufficiency or source authenticity. No risk reduction follows automatically from a listed safeguard. Original files remain unchanged and browser-local unless explicitly saved through paid private cloud saving.</w:t>
      </w:r>
    </w:p>
    <w:p>
      <w:pPr>
        <w:pStyle w:val="Heading1"/>
        <w:keepNext/>
      </w:pPr>
      <w:r>
        <w:t xml:space="preserve">Official sources</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3025"/>
        <w:gridCol w:w="3025"/>
        <w:gridCol w:w="1418"/>
        <w:gridCol w:w="1892"/>
      </w:tblGrid>
      <w:tr>
        <w:trPr>
          <w:cantSplit/>
          <w:tblHeader/>
        </w:trPr>
        <w:tc>
          <w:tcPr>
            <w:tcW w:type="dxa" w:w="3025"/>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Source</w:t>
            </w:r>
          </w:p>
        </w:tc>
        <w:tc>
          <w:tcPr>
            <w:tcW w:type="dxa" w:w="3025"/>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Provision</w:t>
            </w:r>
          </w:p>
        </w:tc>
        <w:tc>
          <w:tcPr>
            <w:tcW w:type="dxa" w:w="1418"/>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Reviewed</w:t>
            </w:r>
          </w:p>
        </w:tc>
        <w:tc>
          <w:tcPr>
            <w:tcW w:type="dxa" w:w="1892"/>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Link</w:t>
            </w:r>
          </w:p>
        </w:tc>
      </w:tr>
      <w:tr>
        <w:trPr>
          <w:cantSplit/>
        </w:trPr>
        <w:tc>
          <w:tcPr>
            <w:tcW w:type="dxa" w:w="302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Office of the Federal Register, electronic Code of Federal Regulations: Children's Online Privacy Protection Rule</w:t>
            </w:r>
          </w:p>
        </w:tc>
        <w:tc>
          <w:tcPr>
            <w:tcW w:type="dxa" w:w="302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16 CFR 312.2 through 312.10, including the April 2025 amendment. Audience and collection, notice, parental consent, access, minimization, security and retention. This unofficial current compilation requires checking operative dates and customer-selected applicability.. Compare exact declared audience ages, age-handling method, collection and third-party features. Preserve whether parental permission is obtained, unknown or treated as unnecessary under an explicit customer criterion. Require reviewed permission evidence for obtained claims and link parent access, public features, impact pathways and safeguards. Never infer age, actual knowledge, COPPA coverage or valid consent. This source does not establish applicability, valid permission, customer assessment sufficiency or an approval.</w:t>
            </w:r>
          </w:p>
        </w:tc>
        <w:tc>
          <w:tcPr>
            <w:tcW w:type="dxa" w:w="141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October 9, 2026</w:t>
            </w:r>
          </w:p>
        </w:tc>
        <w:tc>
          <w:tcPr>
            <w:tcW w:type="dxa" w:w="1892"/>
            <w:tcMar>
              <w:top w:type="dxa" w:w="100"/>
              <w:left w:type="dxa" w:w="120"/>
              <w:bottom w:type="dxa" w:w="100"/>
              <w:right w:type="dxa" w:w="120"/>
            </w:tcMar>
            <w:vAlign w:val="center"/>
          </w:tcPr>
          <w:p>
            <w:pPr>
              <w:spacing w:after="0" w:before="0" w:line="260"/>
            </w:pPr>
            <w:hyperlink w:history="1" r:id="rIdmptursexn9pwldydwduc_">
              <w:r>
                <w:rPr>
                  <w:rFonts w:ascii="Times New Roman" w:cs="Times New Roman" w:eastAsia="Times New Roman" w:hAnsi="Times New Roman"/>
                  <w:b w:val="false"/>
                  <w:bCs w:val="false"/>
                  <w:color w:val="1F1F1F"/>
                  <w:sz w:val="20"/>
                  <w:szCs w:val="20"/>
                  <w:u w:val="single"/>
                </w:rPr>
                <w:t xml:space="preserve">Open official source</w:t>
              </w:r>
            </w:hyperlink>
          </w:p>
        </w:tc>
      </w:tr>
    </w:tbl>
    <w:sectPr>
      <w:headerReference w:type="default" r:id="rId7"/>
      <w:footerReference w:type="default" r:id="rId8"/>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right"/>
    </w:pPr>
    <w:r>
      <w:rPr>
        <w:rFonts w:ascii="Times New Roman" w:cs="Times New Roman" w:eastAsia="Times New Roman" w:hAnsi="Times New Roman"/>
        <w:color w:val="595959"/>
        <w:sz w:val="17"/>
        <w:szCs w:val="17"/>
      </w:rPr>
      <w:t xml:space="preserve">Page </w:t>
    </w:r>
    <w:r>
      <w:rPr>
        <w:rFonts w:ascii="Times New Roman" w:cs="Times New Roman" w:eastAsia="Times New Roman" w:hAnsi="Times New Roman"/>
        <w:color w:val="595959"/>
        <w:sz w:val="18"/>
        <w:szCs w:val="18"/>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D9D9D9" w:sz="2"/>
      </w:pBdr>
      <w:spacing w:after="80"/>
    </w:pPr>
    <w:r>
      <w:rPr>
        <w:rFonts w:ascii="Times New Roman" w:cs="Times New Roman" w:eastAsia="Times New Roman" w:hAnsi="Times New Roman"/>
        <w:color w:val="595959"/>
        <w:sz w:val="17"/>
        <w:szCs w:val="17"/>
      </w:rPr>
      <w:t xml:space="preserve">Business Compliance Tools</w:t>
    </w:r>
    <w:r>
      <w:rPr>
        <w:rFonts w:ascii="Times New Roman" w:cs="Times New Roman" w:eastAsia="Times New Roman" w:hAnsi="Times New Roman"/>
        <w:color w:val="595959"/>
        <w:sz w:val="17"/>
        <w:szCs w:val="17"/>
      </w:rPr>
      <w:t xml:space="preserve">  |  FICTIONAL-PRIVACY-1</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cs="Times New Roman" w:eastAsia="Times New Roman" w:hAnsi="Times New Roman"/>
        <w:color w:val="1F1F1F"/>
        <w:sz w:val="22"/>
        <w:szCs w:val="22"/>
      </w:rPr>
    </w:rPrDefault>
    <w:pPrDefault>
      <w:pPr>
        <w:spacing w:after="120" w:before="0" w:line="276"/>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keepNext/>
      <w:spacing w:after="160" w:before="320"/>
    </w:pPr>
    <w:rPr>
      <w:rFonts w:ascii="Times New Roman" w:cs="Times New Roman" w:eastAsia="Times New Roman" w:hAnsi="Times New Roman"/>
      <w:b/>
      <w:bCs/>
      <w:color w:val="1F1F1F"/>
      <w:sz w:val="28"/>
      <w:szCs w:val="28"/>
    </w:rPr>
  </w:style>
  <w:style w:type="paragraph" w:styleId="Heading2">
    <w:name w:val="Heading 2"/>
    <w:basedOn w:val="Normal"/>
    <w:next w:val="Normal"/>
    <w:qFormat/>
    <w:pPr>
      <w:keepNext/>
      <w:spacing w:after="120" w:before="240"/>
    </w:pPr>
    <w:rPr>
      <w:rFonts w:ascii="Times New Roman" w:cs="Times New Roman" w:eastAsia="Times New Roman" w:hAnsi="Times New Roman"/>
      <w:b/>
      <w:bCs/>
      <w:color w:val="1F1F1F"/>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mptursexn9pwldydwduc_" Type="http://schemas.openxmlformats.org/officeDocument/2006/relationships/hyperlink" Target="https://www.ecfr.gov/current/title-16/chapter-I/subchapter-C/part-312" TargetMode="Externa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Children’s privacy assessment</dc:title>
  <dc:subject>Fictional sample. Requires tailoring and responsible review.</dc:subject>
  <dc:creator>Business Compliance Tools</dc:creator>
  <cp:keywords>compliance, evidence, us</cp:keywords>
  <dc:description>Children’s privacy assessment</dc:description>
  <cp:lastModifiedBy>Business Compliance Tools</cp:lastModifiedBy>
  <cp:revision>1</cp:revision>
  <dcterms:created xsi:type="dcterms:W3CDTF">2026-10-09T04:41:45.176Z</dcterms:created>
  <dcterms:modified xsi:type="dcterms:W3CDTF">2026-10-09T04:41:45.176Z</dcterms:modified>
</cp:coreProperties>
</file>

<file path=docProps/custom.xml><?xml version="1.0" encoding="utf-8"?>
<Properties xmlns="http://schemas.openxmlformats.org/officeDocument/2006/custom-properties" xmlns:vt="http://schemas.openxmlformats.org/officeDocument/2006/docPropsVTypes"/>
</file>