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Redaction verification tool</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Redaction verification tool</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whether approved redacted terms remain recoverable in actual exported source files.</w:t>
      </w:r>
    </w:p>
    <w:p>
      <w:r>
        <w:t xml:space="preserve">Inspect bounded UTF-8, JSON, CSV, DOCX XML/relationships and PDF text, metadata, annotations and attachments locally. Search explicit exact and case-folded approved terms across extracted surfaces and preserve hashes and match locations. Unsupported/image-only/embedded-object surfaces remain unresolved, with no OCR or claim of exhaustive secure redaction.</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Check whether approved redacted terms remain recoverable in actual exported source files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redaction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Redaction Checks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 Id. CHECK-1 Scope Id. SCOPE-1 Export File Id. f3 Export Sha256. 4b83bfa82a5dab4bfc7c792d1cb26ec7500d43b9059e9e8d31a8ad8fd89c7676 Format. Text Exact approved redacted terms. ["Fictional sensitive original term"] Case Mode. Case-folded Declared Terms. 1 Approval Basis. Fictional responsible approval identifies the exact redacted term and source. Visual Review State. Reviewed Limitations. Fictional supported actual UTF-8 text export only. Other terms or formats are unassessed. Original task record file ID. f2 Exact task record JSON pointer. /redactionChecks/0 Source binding. Exact JSON record Reviewed source evidence IDs. ["PROOF-redactionChecks-CHECK-1"]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d12a06c4c4184b251f40e5ce8a208b370a15775ad79a38b84b8e9c0b063f1ad7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PROOF-redactionChecks-CHECK-1 Scope Id. SCOPE-1 Record Type. redactionChecks Record Id. CHECK-1 File Id. f2 Source Sha256. d12a06c4c4184b251f40e5ce8a208b370a15775ad79a38b84b8e9c0b063f1ad7 Locator. /redactionChecks/0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Check whether approved redacted terms remain recoverable in actual exported source files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CHECK-1 Scope ID. SCOPE-1 Approved term. Fictional sensitive original term Examined surfaces. 1 Actual export SHA-256. 4b83bfa82a5dab4bfc7c792d1cb26ec7500d43b9059e9e8d31a8ad8fd89c7676 Recovery result. No match on examined supported surfaces. Not exhaustive redaction proof Result. Prepared for review</w:t>
            </w:r>
          </w:p>
        </w:tc>
      </w:tr>
    </w:tbl>
    <w:p>
      <w:pPr>
        <w:pStyle w:val="Heading1"/>
      </w:pPr>
      <w:r>
        <w:t xml:space="preserve">Named privacy and platform draft sections</w:t>
      </w:r>
    </w:p>
    <w:p>
      <w:r>
        <w:t xml:space="preserve">The first 20 prepared output rows appear here. Complete rows remain in Excel and JSON.</w:t>
      </w:r>
    </w:p>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72"/>
        <w:gridCol w:w="947"/>
        <w:gridCol w:w="947"/>
        <w:gridCol w:w="3794"/>
      </w:tblGrid>
      <w:tr>
        <w:trPr>
          <w:cantSplit/>
          <w:tblHeader/>
        </w:trPr>
        <w:tc>
          <w:tcPr>
            <w:tcW w:type="dxa" w:w="36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redactionChecks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1284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d12a06c4c4184b251f40e5ce8a208b370a15775ad79a38b84b8e9c0b063f1ad7</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fictional-redacted-export.txt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70</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4b83bfa82a5dab4bfc7c792d1cb26ec7500d43b9059e9e8d31a8ad8fd89c7676</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De-Identifying Government Datasets. Techniques and Governance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800-188, September 2023. Sections 3.2.1, 4 and 5 discuss actual quasi-identifier equivalence classes, re-identification, auxiliary information, sharing models and validation of resulting data and metadata. Minimum group sizes and redaction alone cannot establish anonymity, compositional guarantees or a release decision.. Inspect bounded UTF-8, JSON, CSV, DOCX XML/relationships and PDF text, metadata, annotations and attachments locally. Search explicit exact and case-folded approved terms across extracted surfaces and preserve hashes and match locations. Unsupported/image-only/embedded-object surfaces remain unresolved, with no OCR or claim of exhaustive secure redaction.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nzjwsyww14y7ipbslday">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Adobe: PDF Reference, Sixth Edition, Version 1.7</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1.7 content streams, document information, metadata, annotations and embedded-file structures. Actual extracted text can remain recoverable despite visual covering. Local text/metadata/annotation/attachment searches do not perform OCR, exhaustively inspect images or prove irreversible redaction.. Inspect bounded UTF-8, JSON, CSV, DOCX XML/relationships and PDF text, metadata, annotations and attachments locally. Search explicit exact and case-folded approved terms across extracted surfaces and preserve hashes and match locations. Unsupported/image-only/embedded-object surfaces remain unresolved, with no OCR or claim of exhaustive secure redaction.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dbb85_g6cjnpcztxz5tf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nzjwsyww14y7ipbslday" Type="http://schemas.openxmlformats.org/officeDocument/2006/relationships/hyperlink" Target="https://nvlpubs.nist.gov/nistpubs/SpecialPublications/NIST.SP.800-188.pdf" TargetMode="External"/><Relationship Id="rIddbb85_g6cjnpcztxz5tfl" Type="http://schemas.openxmlformats.org/officeDocument/2006/relationships/hyperlink" Target="https://github.com/adobe/dc-acrobat-sdk-docs/blob/master/docs/pdfstandards/pdfreference1.7old.pdf"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Redaction verification tool</dc:title>
  <dc:subject>Fictional sample. Requires tailoring and responsible review.</dc:subject>
  <dc:creator>Business Compliance Tools</dc:creator>
  <cp:keywords>compliance, evidence, Customer-approved US scope</cp:keywords>
  <dc:description>Redaction verification tool</dc:description>
  <cp:lastModifiedBy>Business Compliance Tools</cp:lastModifiedBy>
  <cp:revision>1</cp:revision>
  <dcterms:created xsi:type="dcterms:W3CDTF">2026-10-09T13:36:35.857Z</dcterms:created>
  <dcterms:modified xsi:type="dcterms:W3CDTF">2026-10-09T13:36:35.857Z</dcterms:modified>
</cp:coreProperties>
</file>

<file path=docProps/custom.xml><?xml version="1.0" encoding="utf-8"?>
<Properties xmlns="http://schemas.openxmlformats.org/officeDocument/2006/custom-properties" xmlns:vt="http://schemas.openxmlformats.org/officeDocument/2006/docPropsVTypes"/>
</file>