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Threshold sensitivity analyzer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Threshold sensitivity analyzer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22-threshold-sensitivity-analyser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Show how approved threshold settings change alert volume on the same source population.</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Apply each exact approved threshold to every valid observation. Calculate alert counts, percentages, added and removed alerts relative to the explicitly selected baseline threshold. Preserve each observation and threshold decision. Invalid source records prevent a complete-population comparison.</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130</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98c9891f89b8abe7ce4797da449cfd6b946f10820c18f16a28587c983306e1b4</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173</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31cf87c45765c7069a3e7a9b62466033651e3a29e4738b57a42860f70287d5e4</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Baseline threshold ID</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BASE</w:t>
            </w:r>
          </w:p>
        </w:tc>
      </w:tr>
    </w:tbl>
    <w:p>
      <w:pPr>
        <w:pStyle w:val="Heading1"/>
      </w:pPr>
      <w:r>
        <w:t xml:space="preserve">Review result</w:t>
      </w:r>
    </w:p>
    <w:p>
      <w:r>
        <w:t xml:space="preserve">7 source-linked findings. 0 unresolved or undefined findings.</w:t>
      </w:r>
    </w:p>
    <w:p>
      <w:pPr>
        <w:pStyle w:val="ListParagraph"/>
        <w:numPr>
          <w:ilvl w:val="0"/>
          <w:numId w:val="1"/>
        </w:numPr>
      </w:pPr>
      <w:r>
        <w:t xml:space="preserve">Apply each exact approved threshold to every valid observation. Calculate alert counts, percentages, added and removed alerts relative to the explicitly selected baseline threshold. Preserve each observation and threshold decision. Invalid source records prevent a complete-population comparison.</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777"/>
        <w:gridCol w:w="2583"/>
      </w:tblGrid>
      <w:tr>
        <w:trPr>
          <w:cantSplit/>
          <w:tblHeader/>
        </w:trPr>
        <w:tc>
          <w:tcPr>
            <w:tcW w:type="dxa" w:w="67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5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bl>
    <w:p>
      <w:pPr>
        <w:pStyle w:val="Heading1"/>
      </w:pPr>
      <w:r>
        <w:t xml:space="preserve">Threshold sensitivity</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BASE</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BASE; observations 3; alerts 2; alert percent 66.666667; model version FICTIONAL-1; baseline id BASE; added alerts 0; removed alerts 0</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HIGH</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HIGH; observations 3; alerts 1; alert percent 33.333333; model version FICTIONAL-1; baseline id BASE; added alerts 0; removed alerts 1</w:t>
            </w:r>
          </w:p>
        </w:tc>
      </w:tr>
    </w:tbl>
    <w:p>
      <w:pPr>
        <w:pStyle w:val="Heading1"/>
      </w:pPr>
      <w:r>
        <w:t xml:space="preserve">Observation decisions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A; rule id BASE; predicted flag false; threshold 5; operator &gt;=; model version FICTIONAL-1</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B; rule id BASE; predicted flag true; threshold 5; operator &gt;=; model version FICTIONAL-1</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C; rule id BASE; predicted flag true; threshold 5; operator &gt;=; model version FICTIONAL-1</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A; rule id HIGH; predicted flag false; threshold 5; operator &gt;; model version FICTIONAL-1</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B; rule id HIGH; predicted flag false; threshold 5; operator &gt;; model version FICTIONAL-1</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C; rule id HIGH; predicted flag true; threshold 5; operator &gt;; model version FICTIONAL-1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40"/>
        <w:gridCol w:w="1671"/>
        <w:gridCol w:w="5349"/>
      </w:tblGrid>
      <w:tr>
        <w:trPr>
          <w:cantSplit/>
          <w:tblHeader/>
        </w:trPr>
        <w:tc>
          <w:tcPr>
            <w:tcW w:type="dxa" w:w="23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67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3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2</w:t>
            </w:r>
          </w:p>
        </w:tc>
        <w:tc>
          <w:tcPr>
            <w:tcW w:type="dxa" w:w="16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threshold applied to the complete selected observations. Undefined rates remain unknown.</w:t>
            </w:r>
          </w:p>
        </w:tc>
      </w:tr>
      <w:tr>
        <w:trPr>
          <w:cantSplit/>
        </w:trPr>
        <w:tc>
          <w:tcPr>
            <w:tcW w:type="dxa" w:w="23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3</w:t>
            </w:r>
          </w:p>
        </w:tc>
        <w:tc>
          <w:tcPr>
            <w:tcW w:type="dxa" w:w="16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threshold applied to the complete selected observations. Undefined rates remain unknown.</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ty27wwrfx8qkz2qj4ujaq">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22-threshold-sensitivity-analyser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y27wwrfx8qkz2qj4ujaq"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Threshold sensitivity analyzer</dc:title>
  <dc:subject>Fictional sample. Requires tailoring and responsible review.</dc:subject>
  <dc:creator>Business Compliance Tools</dc:creator>
  <cp:keywords>compliance, evidence, us</cp:keywords>
  <dc:description>Threshold sensitivity analyzer</dc:description>
  <cp:lastModifiedBy>Business Compliance Tools</cp:lastModifiedBy>
  <cp:revision>1</cp:revision>
  <dcterms:created xsi:type="dcterms:W3CDTF">2026-10-09T01:03:46.571Z</dcterms:created>
  <dcterms:modified xsi:type="dcterms:W3CDTF">2026-10-09T01:03:46.571Z</dcterms:modified>
</cp:coreProperties>
</file>

<file path=docProps/custom.xml><?xml version="1.0" encoding="utf-8"?>
<Properties xmlns="http://schemas.openxmlformats.org/officeDocument/2006/custom-properties" xmlns:vt="http://schemas.openxmlformats.org/officeDocument/2006/docPropsVTypes"/>
</file>