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Fair lending analysis preparation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Fair lending analysis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25-fair-lending-analysis-preparation</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2026-10-09.quantitative-workflow.1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calculation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Validate supplied application outcomes and prepare approved descriptive lending metrics.</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pPr>
      <w:r>
        <w:t xml:space="preserve">Method and exact sources</w:t>
      </w:r>
    </w:p>
    <w:p>
      <w:r>
        <w:t xml:space="preserve">Method revision 2026-10-09.quantitative-workflow.1.</w:t>
      </w:r>
    </w:p>
    <w:p>
      <w:r>
        <w:t xml:space="preserve">Count complete supplied binary outcomes by the exact customer-declared group. Calculate selection rate, true positive rate and false positive rate. Compare absolute percentage-point gaps with the explicit reference group and approved thresholds. Show denominators, small groups and undefined metrics. Missing or invalid records prevent complete group comparisons. No protected attribute, causation, statistical significance or legal standard is inferred.</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184"/>
        <w:gridCol w:w="3435"/>
        <w:gridCol w:w="947"/>
        <w:gridCol w:w="3794"/>
      </w:tblGrid>
      <w:tr>
        <w:trPr>
          <w:cantSplit/>
          <w:tblHeader/>
        </w:trPr>
        <w:tc>
          <w:tcPr>
            <w:tcW w:type="dxa" w:w="11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43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1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4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510</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9a8c1126b3dbb947b53fd1b72f833540767f7261124dff6aab6aa378067d6023</w:t>
            </w:r>
          </w:p>
        </w:tc>
      </w:tr>
      <w:tr>
        <w:trPr>
          <w:cantSplit/>
        </w:trPr>
        <w:tc>
          <w:tcPr>
            <w:tcW w:type="dxa" w:w="11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4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fictional-approved-method.csv</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282</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ffae90ea5540fcdd936161648e2ec0afab309ba731a42689de7c5e11a3bf3c3a</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283"/>
        <w:gridCol w:w="5077"/>
      </w:tblGrid>
      <w:tr>
        <w:trPr>
          <w:cantSplit/>
          <w:tblHeader/>
        </w:trPr>
        <w:tc>
          <w:tcPr>
            <w:tcW w:type="dxa" w:w="42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reference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reference</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owner</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and method scope</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Population and method scope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bl>
    <w:p>
      <w:pPr>
        <w:pStyle w:val="Heading1"/>
      </w:pPr>
      <w:r>
        <w:t xml:space="preserve">Review result</w:t>
      </w:r>
    </w:p>
    <w:p>
      <w:r>
        <w:t xml:space="preserve">12 source-linked findings. 0 unresolved or undefined findings.</w:t>
      </w:r>
    </w:p>
    <w:p>
      <w:pPr>
        <w:pStyle w:val="ListParagraph"/>
        <w:numPr>
          <w:ilvl w:val="0"/>
          <w:numId w:val="1"/>
        </w:numPr>
      </w:pPr>
      <w:r>
        <w:t xml:space="preserve">Count complete supplied binary outcomes by the exact customer-declared group. Calculate selection rate, true positive rate and false positive rate. Compare absolute percentage-point gaps with the explicit reference group and approved thresholds. Show denominators, small groups and undefined metrics. Missing or invalid records prevent complete group comparisons. No protected attribute, causation, statistical significance or legal standard is inferred.</w:t>
      </w:r>
    </w:p>
    <w:p>
      <w:pPr>
        <w:pStyle w:val="ListParagraph"/>
        <w:numPr>
          <w:ilvl w:val="0"/>
          <w:numId w:val="1"/>
        </w:numPr>
      </w:pPr>
      <w:r>
        <w:t xml:space="preserve">Original sources remain unchanged. Displayed decimals use six places; decisions compare exact rational values.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157"/>
        <w:gridCol w:w="2203"/>
      </w:tblGrid>
      <w:tr>
        <w:trPr>
          <w:cantSplit/>
          <w:tblHeader/>
        </w:trPr>
        <w:tc>
          <w:tcPr>
            <w:tcW w:type="dxa" w:w="71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20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records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rule records</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Within supplied thresholds</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bl>
    <w:p>
      <w:pPr>
        <w:pStyle w:val="Heading1"/>
      </w:pPr>
      <w:r>
        <w:t xml:space="preserve">Descriptive lending review</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GROUP1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group GROUP1; reference group GROUP1; count 4; reference count 4; selected 2; TP 1; FP 1; TN 1; FN 1; selection rate percent 50; tpr percent 50; fpr percent 50; selection gap pp 0; tpr gap pp 0; fpr gap pp 0; working status Within supplied thresholds; model version FICTIONAL-1</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GROUP2</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group GROUP2; reference group GROUP1; count 4; reference count 4; selected 2; TP 1; FP 1; TN 1; FN 1; selection rate percent 50; tpr percent 50; fpr percent 50; selection gap pp 0; tpr gap pp 0; fpr gap pp 0; working status Within supplied thresholds; model version FICTIONAL-1</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20"/>
        <w:gridCol w:w="3380"/>
        <w:gridCol w:w="4160"/>
      </w:tblGrid>
      <w:tr>
        <w:trPr>
          <w:cantSplit/>
          <w:tblHeader/>
        </w:trPr>
        <w:tc>
          <w:tcPr>
            <w:tcW w:type="dxa" w:w="18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3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8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 2</w:t>
            </w:r>
          </w:p>
        </w:tc>
        <w:tc>
          <w:tcPr>
            <w:tcW w:type="dxa" w:w="33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Within supplied thresholds</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Descriptive group rates only. No causal, statistical significance, protected-attribute or legal conclusion.</w:t>
            </w:r>
          </w:p>
        </w:tc>
      </w:tr>
      <w:tr>
        <w:trPr>
          <w:cantSplit/>
        </w:trPr>
        <w:tc>
          <w:tcPr>
            <w:tcW w:type="dxa" w:w="18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 3</w:t>
            </w:r>
          </w:p>
        </w:tc>
        <w:tc>
          <w:tcPr>
            <w:tcW w:type="dxa" w:w="33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Within supplied thresholds</w:t>
            </w:r>
          </w:p>
        </w:tc>
        <w:tc>
          <w:tcPr>
            <w:tcW w:type="dxa" w:w="41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Descriptive group rates only. No causal, statistical significance, protected-attribute or legal conclusion.</w:t>
            </w:r>
          </w:p>
        </w:tc>
      </w:tr>
    </w:tbl>
    <w:p>
      <w:pPr>
        <w:pStyle w:val="Heading1"/>
      </w:pPr>
      <w:r>
        <w:t xml:space="preserve">Unresolved items and limitations</w:t>
      </w:r>
    </w:p>
    <w:p>
      <w:pPr>
        <w:pStyle w:val="ListParagraph"/>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Limitations</w:t>
      </w:r>
    </w:p>
    <w:p>
      <w:pPr>
        <w:pStyle w:val="ListParagraph"/>
        <w:keepNext w:val="false"/>
        <w:keepLines/>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source CSV mechanics only. Customer-approved factors, formulas, units, quotas, population and decision thresholds are not specified by this source.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yiuqgdgdjrlu52ga-3kdv">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Google for Developers: Classification Accuracy, Recall, Precision and Related Metrics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descriptive binary classification arithmetic only. It supplies no fairness threshold, protected group, lending standard, causal conclusion or authorization to make decisions.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oottnl2csy-xdp0xehh0d">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25-fair-lending-analysis-preparation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yiuqgdgdjrlu52ga-3kdv" Type="http://schemas.openxmlformats.org/officeDocument/2006/relationships/hyperlink" Target="https://www.rfc-editor.org/rfc/rfc4180" TargetMode="External"/><Relationship Id="rIdoottnl2csy-xdp0xehh0d" Type="http://schemas.openxmlformats.org/officeDocument/2006/relationships/hyperlink" Target="https://developers.google.com/machine-learning/crash-course/classification/accuracy-precision-recal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lending analysis preparation</dc:title>
  <dc:subject>Fictional sample. Requires tailoring and responsible review.</dc:subject>
  <dc:creator>Business Compliance Tools</dc:creator>
  <cp:keywords>compliance, evidence, us</cp:keywords>
  <dc:description>Fair lending analysis preparation</dc:description>
  <cp:lastModifiedBy>Business Compliance Tools</cp:lastModifiedBy>
  <cp:revision>1</cp:revision>
  <dcterms:created xsi:type="dcterms:W3CDTF">2026-10-09T01:03:46.733Z</dcterms:created>
  <dcterms:modified xsi:type="dcterms:W3CDTF">2026-10-09T01:03:46.733Z</dcterms:modified>
</cp:coreProperties>
</file>

<file path=docProps/custom.xml><?xml version="1.0" encoding="utf-8"?>
<Properties xmlns="http://schemas.openxmlformats.org/officeDocument/2006/custom-properties" xmlns:vt="http://schemas.openxmlformats.org/officeDocument/2006/docPropsVTypes"/>
</file>