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Quantitative risk model runner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Quantitative risk model runner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26-quantitative-risk-model-runner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Run approved bounded expected-loss or linear weighted models against supplied components.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Group exact model IDs. Expected loss sums probability_percent divided by 100 times loss value. Linear weighted sum sums value times weight. Require one model version, matching units and an explicit dependency statement. Mutually exclusive expected-loss components must have total probability at most 100. Additive expectations do not imply independent events or a loss distribution.</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195</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25213330494379c9eb141ceb570bf56ece4a66d278ea280422a08469a844c945</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160</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296f1b5f9cbd5037d83b1c36e02f8da446a208615cb7b115d4d685c73f9bf459</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4 source-linked findings. 0 unresolved or undefined findings.</w:t>
      </w:r>
    </w:p>
    <w:p>
      <w:pPr>
        <w:pStyle w:val="ListParagraph"/>
        <w:numPr>
          <w:ilvl w:val="0"/>
          <w:numId w:val="1"/>
        </w:numPr>
      </w:pPr>
      <w:r>
        <w:t xml:space="preserve">Group exact model IDs. Expected loss sums probability_percent divided by 100 times loss value. Linear weighted sum sums value times weight. Require one model version, matching units and an explicit dependency statement. Mutually exclusive expected-loss components must have total probability at most 100. Additive expectations do not imply independent events or a loss distribution.</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Model results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 id MODEL1; method Expected loss; result 40; exact result 40 / 1; unit USD; probability total 60; model version FICTIONAL-1</w:t>
            </w:r>
          </w:p>
        </w:tc>
      </w:tr>
    </w:tbl>
    <w:p>
      <w:pPr>
        <w:pStyle w:val="Heading1"/>
      </w:pPr>
      <w:r>
        <w:t xml:space="preserve">Model components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 id MODEL1; unit USD; contribution 20; exact contribution 20 / 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MODEL1</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 id MODEL1; unit USD; contribution 20; exact contribution 20 / 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00"/>
        <w:gridCol w:w="1800"/>
        <w:gridCol w:w="5760"/>
      </w:tblGrid>
      <w:tr>
        <w:trPr>
          <w:cantSplit/>
          <w:tblHeader/>
        </w:trPr>
        <w:tc>
          <w:tcPr>
            <w:tcW w:type="dxa" w:w="18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8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7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8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["MODEL1"]</w:t>
            </w:r>
          </w:p>
        </w:tc>
        <w:tc>
          <w:tcPr>
            <w:tcW w:type="dxa" w:w="18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7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Bounded approved arithmetic completed. No distribution or prospective loss guarantee.</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6a9mibxggy8omaomszi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26-quantitative-risk-model-runner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6a9mibxggy8omaomszim"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Quantitative risk model runner</dc:title>
  <dc:subject>Fictional sample. Requires tailoring and responsible review.</dc:subject>
  <dc:creator>Business Compliance Tools</dc:creator>
  <cp:keywords>compliance, evidence, us</cp:keywords>
  <dc:description>Quantitative risk model runner</dc:description>
  <cp:lastModifiedBy>Business Compliance Tools</cp:lastModifiedBy>
  <cp:revision>1</cp:revision>
  <dcterms:created xsi:type="dcterms:W3CDTF">2026-10-09T01:03:46.517Z</dcterms:created>
  <dcterms:modified xsi:type="dcterms:W3CDTF">2026-10-09T01:03:46.517Z</dcterms:modified>
</cp:coreProperties>
</file>

<file path=docProps/custom.xml><?xml version="1.0" encoding="utf-8"?>
<Properties xmlns="http://schemas.openxmlformats.org/officeDocument/2006/custom-properties" xmlns:vt="http://schemas.openxmlformats.org/officeDocument/2006/docPropsVTypes"/>
</file>