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Scenario analysis workbench</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analysis workbench</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26-scenario-analysis-workbench</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explicit driver changes with a reproducible baseline and scenario result.</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For each scenario and approved driver, calculate baseline contribution as baseline times coefficient. Scenario contribution is baseline times (1 plus delta_percent divided by 100) times coefficient. Sum contributions only within the approved output unit. Each scenario requires every approved driver exactly once. Preserve coefficients, baseline, changes and assumptions.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200</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f5aa7931564deb8a7f8e9e05ccf61155a8fbb5929f94f2a5b5fec6b02c8f25e0</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213</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6093b4c4f5bf271d9eeaec67c6aa15742ff94cb0463ee674881be958da35613b</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5 source-linked findings. 0 unresolved or undefined findings.</w:t>
      </w:r>
    </w:p>
    <w:p>
      <w:pPr>
        <w:pStyle w:val="ListParagraph"/>
        <w:numPr>
          <w:ilvl w:val="0"/>
          <w:numId w:val="1"/>
        </w:numPr>
      </w:pPr>
      <w:r>
        <w:t xml:space="preserve">For each scenario and approved driver, calculate baseline contribution as baseline times coefficient. Scenario contribution is baseline times (1 plus delta_percent divided by 100) times coefficient. Sum contributions only within the approved output unit. Each scenario requires every approved driver exactly once. Preserve coefficients, baseline, changes and assumptions.</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Scenario comparisons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SCENARIO1; scenario 340; difference -10; exact scenario 340 / 1; unit USD; model version FICTIONAL-1</w:t>
            </w:r>
          </w:p>
        </w:tc>
      </w:tr>
    </w:tbl>
    <w:p>
      <w:pPr>
        <w:pStyle w:val="Heading1"/>
      </w:pPr>
      <w:r>
        <w:t xml:space="preserve">Driver contributions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SCENARIO1; unit units; coefficient 2; baseline contribution 200; scenario contribution 220; exact scenario 220 / 1; output unit USD; approval ref FICTIONAL-APPROVAL</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SCENARIO1; unit units; coefficient 3; baseline contribution 150; scenario contribution 120; exact scenario 120 / 1; output unit USD; approval ref FICTIONAL-APPROVAL</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12"/>
        <w:gridCol w:w="1701"/>
        <w:gridCol w:w="5447"/>
      </w:tblGrid>
      <w:tr>
        <w:trPr>
          <w:cantSplit/>
          <w:tblHeader/>
        </w:trPr>
        <w:tc>
          <w:tcPr>
            <w:tcW w:type="dxa" w:w="22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70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4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170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4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approved linear drivers contributed within the same output unit.</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5qzk_ar8wlzibr-c7ms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26-scenario-analysis-workbench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5qzk_ar8wlzibr-c7msh"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analysis workbench</dc:title>
  <dc:subject>Fictional sample. Requires tailoring and responsible review.</dc:subject>
  <dc:creator>Business Compliance Tools</dc:creator>
  <cp:keywords>compliance, evidence, us</cp:keywords>
  <dc:description>Scenario analysis workbench</dc:description>
  <cp:lastModifiedBy>Business Compliance Tools</cp:lastModifiedBy>
  <cp:revision>1</cp:revision>
  <dcterms:created xsi:type="dcterms:W3CDTF">2026-10-09T01:03:46.535Z</dcterms:created>
  <dcterms:modified xsi:type="dcterms:W3CDTF">2026-10-09T01:03:46.535Z</dcterms:modified>
</cp:coreProperties>
</file>

<file path=docProps/custom.xml><?xml version="1.0" encoding="utf-8"?>
<Properties xmlns="http://schemas.openxmlformats.org/officeDocument/2006/custom-properties" xmlns:vt="http://schemas.openxmlformats.org/officeDocument/2006/docPropsVTypes"/>
</file>