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Sample selection utility</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Sample selection utility</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29-sample-selection-utility</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2026-10-09.quantitative-workflow.1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calculation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Select an auditable deterministic sample without replacement under an approved stratified plan.</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pPr>
      <w:r>
        <w:t xml:space="preserve">Method and exact sources</w:t>
      </w:r>
    </w:p>
    <w:p>
      <w:r>
        <w:t xml:space="preserve">Method revision 2026-10-09.quantitative-workflow.1.</w:t>
      </w:r>
    </w:p>
    <w:p>
      <w:r>
        <w:t xml:space="preserve">Within each exact stratum, rank SHA-256 of the JSON array [seed,stratum_id,row_id]. Select the approved sample_size smallest digests with row_id as a collision tie-break. Keep every frame row, digest, rank and selection decision. Sort independently of source order. Duplicate IDs, missing strata or oversize quotas stop selection.</w:t>
      </w:r>
    </w:p>
    <w:p>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184"/>
        <w:gridCol w:w="3435"/>
        <w:gridCol w:w="947"/>
        <w:gridCol w:w="3794"/>
      </w:tblGrid>
      <w:tr>
        <w:trPr>
          <w:cantSplit/>
          <w:tblHeader/>
        </w:trPr>
        <w:tc>
          <w:tcPr>
            <w:tcW w:type="dxa" w:w="11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43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4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9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1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w:t>
            </w:r>
          </w:p>
        </w:tc>
        <w:tc>
          <w:tcPr>
            <w:tcW w:type="dxa" w:w="343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fictional-observations.csv</w:t>
            </w:r>
          </w:p>
        </w:tc>
        <w:tc>
          <w:tcPr>
            <w:tcW w:type="dxa" w:w="94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236</w:t>
            </w:r>
          </w:p>
        </w:tc>
        <w:tc>
          <w:tcPr>
            <w:tcW w:type="dxa" w:w="379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29a52bbc8a215df45029c165646ba9fd1e5aeba03e2a1f972830d524039eec76</w:t>
            </w:r>
          </w:p>
        </w:tc>
      </w:tr>
      <w:tr>
        <w:trPr>
          <w:cantSplit/>
        </w:trPr>
        <w:tc>
          <w:tcPr>
            <w:tcW w:type="dxa" w:w="11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comparison</w:t>
            </w:r>
          </w:p>
        </w:tc>
        <w:tc>
          <w:tcPr>
            <w:tcW w:type="dxa" w:w="343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fictional-approved-method.csv</w:t>
            </w:r>
          </w:p>
        </w:tc>
        <w:tc>
          <w:tcPr>
            <w:tcW w:type="dxa" w:w="94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110</w:t>
            </w:r>
          </w:p>
        </w:tc>
        <w:tc>
          <w:tcPr>
            <w:tcW w:type="dxa" w:w="379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08e8cbc2af289622dff684d1c4be4424d0a56a2bb09534a2550c049274fc6ba3</w:t>
            </w:r>
          </w:p>
        </w:tc>
      </w:tr>
    </w:tbl>
    <w:p>
      <w:pPr>
        <w:pStyle w:val="Heading1"/>
      </w:pPr>
      <w:r>
        <w:t xml:space="preserve">Frozen inputs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283"/>
        <w:gridCol w:w="5077"/>
      </w:tblGrid>
      <w:tr>
        <w:trPr>
          <w:cantSplit/>
          <w:tblHeader/>
        </w:trPr>
        <w:tc>
          <w:tcPr>
            <w:tcW w:type="dxa" w:w="42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reference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reference</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Analysis owner</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Analysis owner</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Observation date</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and method scope</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Population and method scope</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Population declaration</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 records only</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Frozen selection seed</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frozen seed</w:t>
            </w:r>
          </w:p>
        </w:tc>
      </w:tr>
    </w:tbl>
    <w:p>
      <w:pPr>
        <w:pStyle w:val="Heading1"/>
      </w:pPr>
      <w:r>
        <w:t xml:space="preserve">Review result</w:t>
      </w:r>
    </w:p>
    <w:p>
      <w:r>
        <w:t xml:space="preserve">11 source-linked findings. 0 unresolved or undefined findings.</w:t>
      </w:r>
    </w:p>
    <w:p>
      <w:pPr>
        <w:pStyle w:val="ListParagraph"/>
        <w:numPr>
          <w:ilvl w:val="0"/>
          <w:numId w:val="1"/>
        </w:numPr>
      </w:pPr>
      <w:r>
        <w:t xml:space="preserve">Within each exact stratum, rank SHA-256 of the JSON array [seed,stratum_id,row_id]. Select the approved sample_size smallest digests with row_id as a collision tie-break. Keep every frame row, digest, rank and selection decision. Sort independently of source order. Duplicate IDs, missing strata or oversize quotas stop selection.</w:t>
      </w:r>
    </w:p>
    <w:p>
      <w:pPr>
        <w:pStyle w:val="ListParagraph"/>
        <w:numPr>
          <w:ilvl w:val="0"/>
          <w:numId w:val="1"/>
        </w:numPr>
      </w:pPr>
      <w:r>
        <w:t xml:space="preserve">Original sources remain unchanged. Displayed decimals use six places; decisions compare exact rational values.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6777"/>
        <w:gridCol w:w="2583"/>
      </w:tblGrid>
      <w:tr>
        <w:trPr>
          <w:cantSplit/>
          <w:tblHeader/>
        </w:trPr>
        <w:tc>
          <w:tcPr>
            <w:tcW w:type="dxa" w:w="67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5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 records</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rule records</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Retained</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r>
      <w:tr>
        <w:trPr>
          <w:cantSplit/>
        </w:trPr>
        <w:tc>
          <w:tcPr>
            <w:tcW w:type="dxa" w:w="67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w:t>
            </w:r>
          </w:p>
        </w:tc>
        <w:tc>
          <w:tcPr>
            <w:tcW w:type="dxa" w:w="25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r>
      <w:tr>
        <w:trPr>
          <w:cantSplit/>
        </w:trPr>
        <w:tc>
          <w:tcPr>
            <w:tcW w:type="dxa" w:w="67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selected</w:t>
            </w:r>
          </w:p>
        </w:tc>
        <w:tc>
          <w:tcPr>
            <w:tcW w:type="dxa" w:w="25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r>
    </w:tbl>
    <w:p>
      <w:pPr>
        <w:pStyle w:val="Heading1"/>
      </w:pPr>
      <w:r>
        <w:t xml:space="preserve">Selected sample</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ROW4</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id ROW4; selection sha256 25f6e40fe461dbbc16818284d30334846bbf15df813afc87913ce5a633b315e6; selection rank 1; selected true; model version FICTIONAL-1</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ROW2</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id ROW2; selection sha256 687cd7b34f3865a4c5d7a4f38c3eb424c8ac62a5252aaf59d97cafaa49477aa9; selection rank 2; selected true; model version FICTIONAL-1</w:t>
            </w:r>
          </w:p>
        </w:tc>
      </w:tr>
    </w:tbl>
    <w:p>
      <w:pPr>
        <w:pStyle w:val="Heading1"/>
      </w:pPr>
      <w:r>
        <w:t xml:space="preserve">Complete ranked frame</w:t>
      </w:r>
    </w:p>
    <w:p>
      <w:r>
        <w:t xml:space="preserve">The first 25 calculated rows appear here. Each calculation preview is limited to 1000 characters. Complete rows and all exact source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054"/>
        <w:gridCol w:w="7306"/>
      </w:tblGrid>
      <w:tr>
        <w:trPr>
          <w:cantSplit/>
          <w:tblHeader/>
        </w:trPr>
        <w:tc>
          <w:tcPr>
            <w:tcW w:type="dxa" w:w="20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730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Calculation</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ROW4</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id ROW4; selection sha256 25f6e40fe461dbbc16818284d30334846bbf15df813afc87913ce5a633b315e6; selection rank 1; selected true; model version FICTIONAL-1</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ROW2</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id ROW2; selection sha256 687cd7b34f3865a4c5d7a4f38c3eb424c8ac62a5252aaf59d97cafaa49477aa9; selection rank 2; selected true; model version FICTIONAL-1</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ROW5</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id ROW5; selection sha256 92c1156d3ff35b7b668d64ff694eb7b53ebc23b8463dd63b0ea21a7fc517d964; selection rank 3; selected false; model version FICTIONAL-1</w:t>
            </w:r>
          </w:p>
        </w:tc>
      </w:tr>
      <w:tr>
        <w:trPr>
          <w:cantSplit/>
        </w:trPr>
        <w:tc>
          <w:tcPr>
            <w:tcW w:type="dxa" w:w="20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ROW3</w:t>
            </w:r>
          </w:p>
        </w:tc>
        <w:tc>
          <w:tcPr>
            <w:tcW w:type="dxa" w:w="730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id ROW3; selection sha256 a3a92e092e0621eb1e9bcf2d950978c150480aa2db31f087e6a882b843a3a5b5; selection rank 4; selected false; model version FICTIONAL-1</w:t>
            </w:r>
          </w:p>
        </w:tc>
      </w:tr>
      <w:tr>
        <w:trPr>
          <w:cantSplit/>
        </w:trPr>
        <w:tc>
          <w:tcPr>
            <w:tcW w:type="dxa" w:w="20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ROW1</w:t>
            </w:r>
          </w:p>
        </w:tc>
        <w:tc>
          <w:tcPr>
            <w:tcW w:type="dxa" w:w="730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row id ROW1; selection sha256 c4f1c068c3b1aa7993026f46d7cc180201387b8cc60bdda8ae1bf9677a6ff929; selection rank 5; selected false; model version FICTIONAL-1</w:t>
            </w:r>
          </w:p>
        </w:tc>
      </w:tr>
    </w:tbl>
    <w:p>
      <w:pPr>
        <w:pStyle w:val="Heading1"/>
      </w:pPr>
      <w:r>
        <w:t xml:space="preserve">Source-linked checks</w:t>
      </w:r>
    </w:p>
    <w:p>
      <w:r>
        <w:t xml:space="preserve">The formal report shows at most the first 100 named check rows and 400 characters per displayed field. Complete values, result columns, sources and output are retained in the Excel and JSON files.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2042"/>
        <w:gridCol w:w="5446"/>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0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5</w:t>
            </w:r>
          </w:p>
        </w:tc>
        <w:tc>
          <w:tcPr>
            <w:tcW w:type="dxa" w:w="20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Deterministic SHA-256 ranking without replacement under the frozen seed and exact quota.</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3</w:t>
            </w:r>
          </w:p>
        </w:tc>
        <w:tc>
          <w:tcPr>
            <w:tcW w:type="dxa" w:w="20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Deterministic SHA-256 ranking without replacement under the frozen seed and exact quota.</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6</w:t>
            </w:r>
          </w:p>
        </w:tc>
        <w:tc>
          <w:tcPr>
            <w:tcW w:type="dxa" w:w="20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selected</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Deterministic SHA-256 ranking without replacement under the frozen seed and exact quota.</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4</w:t>
            </w:r>
          </w:p>
        </w:tc>
        <w:tc>
          <w:tcPr>
            <w:tcW w:type="dxa" w:w="204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selected</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Deterministic SHA-256 ranking without replacement under the frozen seed and exact quota.</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Primary / 2</w:t>
            </w:r>
          </w:p>
        </w:tc>
        <w:tc>
          <w:tcPr>
            <w:tcW w:type="dxa" w:w="20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Not selected</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Deterministic SHA-256 ranking without replacement under the frozen seed and exact quota.</w:t>
            </w:r>
          </w:p>
        </w:tc>
      </w:tr>
    </w:tbl>
    <w:p>
      <w:pPr>
        <w:pStyle w:val="Heading1"/>
      </w:pPr>
      <w:r>
        <w:t xml:space="preserve">Unresolved items and limitations</w:t>
      </w:r>
    </w:p>
    <w:p>
      <w:pPr>
        <w:pStyle w:val="ListParagraph"/>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Limitations</w:t>
      </w:r>
    </w:p>
    <w:p>
      <w:pPr>
        <w:pStyle w:val="ListParagraph"/>
        <w:keepNext w:val="false"/>
        <w:keepLines/>
        <w:numPr>
          <w:ilvl w:val="0"/>
          <w:numId w:val="1"/>
        </w:numPr>
      </w:pPr>
      <w:r>
        <w:t xml:space="preserve">Calculations use supplied observations and explicitly approved methods. Original files and prior work remain in this browser. Results do not establish source authenticity, population completeness, causation, regulatory compliance or approval to make a customer, supplier, lending or model decision.</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RFC Editor: Common Format and MIME Type for Comma-Separated Values Files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Supports source CSV mechanics only. Customer-approved factors, formulas, units, quotas, population and decision thresholds are not specified by this source.</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0gzzjacoqrmwqdqqyyezi">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29-sample-selection-utility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0gzzjacoqrmwqdqqyyezi" Type="http://schemas.openxmlformats.org/officeDocument/2006/relationships/hyperlink" Target="https://www.rfc-editor.org/rfc/rfc4180"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selection utility</dc:title>
  <dc:subject>Fictional sample. Requires tailoring and responsible review.</dc:subject>
  <dc:creator>Business Compliance Tools</dc:creator>
  <cp:keywords>compliance, evidence, us</cp:keywords>
  <dc:description>Sample selection utility</dc:description>
  <cp:lastModifiedBy>Business Compliance Tools</cp:lastModifiedBy>
  <cp:revision>1</cp:revision>
  <dcterms:created xsi:type="dcterms:W3CDTF">2026-10-09T01:03:46.700Z</dcterms:created>
  <dcterms:modified xsi:type="dcterms:W3CDTF">2026-10-09T01:03:46.700Z</dcterms:modified>
</cp:coreProperties>
</file>

<file path=docProps/custom.xml><?xml version="1.0" encoding="utf-8"?>
<Properties xmlns="http://schemas.openxmlformats.org/officeDocument/2006/custom-properties" xmlns:vt="http://schemas.openxmlformats.org/officeDocument/2006/docPropsVTypes"/>
</file>