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Service level calculation tool</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level calculation tool</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35-service-level-calculation-tool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agreed response and resolution measures from actual service records.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Convert explicit-offset timestamps to UTC. Response minutes are responded_at minus started_at. Resolution minutes are resolved_at minus started_at minus customer-declared excluded_minutes. Compare inclusive approved target minutes. Report unanswered or unresolved records, negative chronology and excess exclusions. Aggregate complete records by service with compliance counts and average elapsed minutes.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214</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61d4fb5425d81907b543c0349b0cddbb0ee44ff0e380c73bd98e338d6ed06e31</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156</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967474aa6bb4cfc8e5916e000d4fe39d8a3e0726aa3cb1b8a88fdc29ef2d82b4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3 source-linked findings. 0 unresolved or undefined findings.</w:t>
      </w:r>
    </w:p>
    <w:p>
      <w:pPr>
        <w:pStyle w:val="ListParagraph"/>
        <w:numPr>
          <w:ilvl w:val="0"/>
          <w:numId w:val="1"/>
        </w:numPr>
      </w:pPr>
      <w:r>
        <w:t xml:space="preserve">Convert explicit-offset timestamps to UTC. Response minutes are responded_at minus started_at. Resolution minutes are resolved_at minus started_at minus customer-declared excluded_minutes. Compare inclusive approved target minutes. Report unanswered or unresolved records, negative chronology and excess exclusions. Aggregate complete records by service with compliance counts and average elapsed minutes.</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864"/>
        <w:gridCol w:w="2496"/>
      </w:tblGrid>
      <w:tr>
        <w:trPr>
          <w:cantSplit/>
          <w:tblHeader/>
        </w:trPr>
        <w:tc>
          <w:tcPr>
            <w:tcW w:type="dxa" w:w="686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4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8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8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8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86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target</w:t>
            </w:r>
          </w:p>
        </w:tc>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Service record calculations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REC1; response minutes 10; resolution minutes 60; response target met true; resolution target met true; model version FICTIONAL-1</w:t>
            </w:r>
          </w:p>
        </w:tc>
      </w:tr>
    </w:tbl>
    <w:p>
      <w:pPr>
        <w:pStyle w:val="Heading1"/>
      </w:pPr>
      <w:r>
        <w:t xml:space="preserve">Service summaries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id SERVICE1; complete records 1; response met 1; resolution met 1; response met percent 100; resolution met percent 100; average response minutes 10; average resolution minutes 60</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584"/>
        <w:gridCol w:w="3168"/>
        <w:gridCol w:w="4608"/>
      </w:tblGrid>
      <w:tr>
        <w:trPr>
          <w:cantSplit/>
          <w:tblHeader/>
        </w:trPr>
        <w:tc>
          <w:tcPr>
            <w:tcW w:type="dxa" w:w="1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6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31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target</w:t>
            </w:r>
          </w:p>
        </w:tc>
        <w:tc>
          <w:tcPr>
            <w:tcW w:type="dxa" w:w="4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elapsed UTC minutes and customer exclusions compared with inclusive targets.</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xsv1nkingwqkfu4f9p42">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stated UTC conversion only. This workflow rejects leap seconds, unknown -00:00 offsets and more than three fractional digits. No service calendar or event authenticity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cqk6zypcu8xkmjp0sixr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35-service-level-calculation-tool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xsv1nkingwqkfu4f9p42" Type="http://schemas.openxmlformats.org/officeDocument/2006/relationships/hyperlink" Target="https://www.rfc-editor.org/rfc/rfc4180" TargetMode="External"/><Relationship Id="rIdcqk6zypcu8xkmjp0sixrc" Type="http://schemas.openxmlformats.org/officeDocument/2006/relationships/hyperlink" Target="https://www.rfc-editor.org/rfc/rfc3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level calculation tool</dc:title>
  <dc:subject>Fictional sample. Requires tailoring and responsible review.</dc:subject>
  <dc:creator>Business Compliance Tools</dc:creator>
  <cp:keywords>compliance, evidence, us</cp:keywords>
  <dc:description>Service level calculation tool</dc:description>
  <cp:lastModifiedBy>Business Compliance Tools</cp:lastModifiedBy>
  <cp:revision>1</cp:revision>
  <dcterms:created xsi:type="dcterms:W3CDTF">2026-10-09T01:03:46.639Z</dcterms:created>
  <dcterms:modified xsi:type="dcterms:W3CDTF">2026-10-09T01:03:46.639Z</dcterms:modified>
</cp:coreProperties>
</file>

<file path=docProps/custom.xml><?xml version="1.0" encoding="utf-8"?>
<Properties xmlns="http://schemas.openxmlformats.org/officeDocument/2006/custom-properties" xmlns:vt="http://schemas.openxmlformats.org/officeDocument/2006/docPropsVTypes"/>
</file>