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SOC 2 evidence readiness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SOC 2 evidence readiness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SOC 2 criteria and evidence for a declared service-system and examination period.</w:t>
      </w:r>
    </w:p>
    <w:p>
      <w:r>
        <w:t xml:space="preserve">Bind customer-licensed criteria to the selected trust categories and service boundary. Type 1 evidence must cover the declared as-of date. Type 2 evidence must cover the full selected period. Separate actual customer and provider responsibilities, qualified evidence, exceptions and unresolved criteria. This preparation does not issue an examination report.</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Service Description. Fictional serviceDescription System Boundary. Fictional systemBoundary Trust Categories. ["Security"] Report Type. Type 2 Period From. 2026-01-01 Period Through. 2026-10-08 Licensed Source ID. f1</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Security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SOC 2 evidence-period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Security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Service Description. Fictional serviceDescription System Boundary. Fictional systemBoundary Trust Categories. ["Security"] Report Type. Type 2 Period From. 2026-01-01 Period Through. 2026-10-08 Licensed Source ID. f1</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American Institute of Certified Public Accountants: SOC 2 resources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customer-licensed criteria to the selected trust categories and service boundary. Type 1 evidence must cover the declared as-of date. Type 2 evidence must cover the full selected period. Separate actual customer and provider responsibilities, qualified evidence, exceptions and unresolved criteria. This preparation does not issue an examination report.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r4syecku5y35amehajo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r4syecku5y35amehajo6" Type="http://schemas.openxmlformats.org/officeDocument/2006/relationships/hyperlink" Target="https://www.aicpa-cima.com/resources/landing/system-and-organization-controls-soc-suite-of-service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evidence readiness pack</dc:title>
  <dc:subject>Fictional sample. Requires tailoring and responsible review.</dc:subject>
  <dc:creator>Business Compliance Tools</dc:creator>
  <cp:keywords>compliance, evidence, us</cp:keywords>
  <dc:description>SOC 2 evidence readiness pack</dc:description>
  <cp:lastModifiedBy>Business Compliance Tools</cp:lastModifiedBy>
  <cp:revision>1</cp:revision>
  <dcterms:created xsi:type="dcterms:W3CDTF">2026-10-09T03:01:59.332Z</dcterms:created>
  <dcterms:modified xsi:type="dcterms:W3CDTF">2026-10-09T03:01:59.332Z</dcterms:modified>
</cp:coreProperties>
</file>

<file path=docProps/custom.xml><?xml version="1.0" encoding="utf-8"?>
<Properties xmlns="http://schemas.openxmlformats.org/officeDocument/2006/custom-properties" xmlns:vt="http://schemas.openxmlformats.org/officeDocument/2006/docPropsVTypes"/>
</file>