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Statement of Applicability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Statement of Applicability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 statement of applicability with explicit control inclusion, exclusions and implementation records.</w:t>
      </w:r>
    </w:p>
    <w:p>
      <w:r>
        <w:t xml:space="preserve">Record the selected control library and exact version. Require an approved reason for every exclusion and a justification for every included control. Preserve implementation state, responsible owner, selected scope, actual evidence and remaining actions. Record actual necessary-control comparisons to supplied Annex A references or a justified absence of a corresponding reference. A declared complete population is checked against the supplied count only.</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Fictional approved library1</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Business Activities. Fictional businessActivities Locations. Fictional locations Interfaces. Fictional interfaces Isms Scope reference. Fictional ismsScopeRef Licensed Source ID. f1</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Criterion Text. Fictional customer-approved control. Evidence and responsible review are required. Domain. Governance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 Control Origin. Customer necessary control Reference Control IDs. [] Reference Comparison. Fictional approved comparison. No corresponding reference in this one-control fictional library.</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Fictional approved library1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Statement of applicability</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Fictional approved library1 Domain. Governance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Control origin. Customer necessary control Reference control IDs. [] Reference comparison. Fictional approved comparison. No corresponding reference in this one-control fictional library. Current. Implemented Target. Implemented Priority. High Result. Reported with evidence Finding. Exact selected crit [formal preview abridged]</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Business Activities. Fictional businessActivities Locations. Fictional locations Interfaces. Fictional interfaces Isms Scope reference. Fictional ismsScopeRef Licensed Source ID. f1</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["CONTROL1","Fictional approved library1","SYSTEM1"]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7adf47e44bd909b0159c68deb73d6c46b4a20d3c71edad372ace45ead20566c4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ISO/IEC JTC 1/SC 27/WG 1: ISO/IEC 27001 Auditing Practices Note on the Statement of Applicability</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the selected control library and exact version. Require an approved reason for every exclusion and a justification for every included control. Preserve implementation state, responsible owner, selected scope, actual evidence and remaining actions. Record actual necessary-control comparisons to supplied Annex A references or a justified absence of a corresponding reference. A declared complete population is checked against the supplied count only.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m-_dejmxmgss0a-bsim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m-_dejmxmgss0a-bsimx" Type="http://schemas.openxmlformats.org/officeDocument/2006/relationships/hyperlink" Target="https://committee.iso.org/files/live/sites/jtc1sc27/files/resources/ISO-IECJTC1-SC27-WG1_N3298_Auditing%20Practices%20Note%20-%20SoA.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Applicability preparation</dc:title>
  <dc:subject>Fictional sample. Requires tailoring and responsible review.</dc:subject>
  <dc:creator>Business Compliance Tools</dc:creator>
  <cp:keywords>compliance, evidence, us</cp:keywords>
  <dc:description>Statement of Applicability preparation</dc:description>
  <cp:lastModifiedBy>Business Compliance Tools</cp:lastModifiedBy>
  <cp:revision>1</cp:revision>
  <dcterms:created xsi:type="dcterms:W3CDTF">2026-10-09T03:01:59.193Z</dcterms:created>
  <dcterms:modified xsi:type="dcterms:W3CDTF">2026-10-09T03:01:59.193Z</dcterms:modified>
</cp:coreProperties>
</file>

<file path=docProps/custom.xml><?xml version="1.0" encoding="utf-8"?>
<Properties xmlns="http://schemas.openxmlformats.org/officeDocument/2006/custom-properties" xmlns:vt="http://schemas.openxmlformats.org/officeDocument/2006/docPropsVTypes"/>
</file>