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CMMC evidence readiness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CMMC evidence readiness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readiness records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2026-10-09.requirement-readiness.1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CMMC-scoped assets, requirement evidence and unresolved deficiencies for authorized review.</w:t>
      </w:r>
    </w:p>
    <w:p>
      <w:r>
        <w:t xml:space="preserve">Keep the customer-selected CMMC level, contract, requirement revision and asset categories explicit. Resolve CUI and security-protection assets to actual implementation and evidence. Out-of-scope assets need a reason. Conflicting levels, missing contract scope and source gaps remain unresolved. No assessment score, certification or contract eligibility is determined.</w:t>
      </w:r>
    </w:p>
    <w:p>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pPr>
      <w:r>
        <w:t xml:space="preserve">Approved scope and requirement version</w:t>
      </w:r>
    </w:p>
    <w:p>
      <w:r>
        <w:t xml:space="preserve">Fictional actual system/process and customer-approved requirement selection. Requires tailoring.</w:t>
      </w:r>
    </w:p>
    <w:p>
      <w:r>
        <w:t xml:space="preserve">Scope approval. FICTIONAL-SCOPE-APPROVAL</w:t>
      </w:r>
    </w:p>
    <w:p>
      <w:r>
        <w:t xml:space="preserve">Requirement library. Fictional approved library1</w:t>
      </w:r>
    </w:p>
    <w:p>
      <w:r>
        <w:t xml:space="preserve">Population statement. Declared complete library. Customer-declared count. 1</w:t>
      </w:r>
    </w:p>
    <w:p>
      <w:pPr>
        <w:pStyle w:val="Heading1"/>
      </w:pPr>
      <w:r>
        <w:t xml:space="preserve">CMMC scoped assets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Asset Name. Fictional assetName Asset Category. CUI Cui Category. Fictional cuiCategory Network Segment. Fictional networkSegment Data Flow. Fictional dataFlow Level. Level 2 Contract reference. Fictional contractRef Scoping reference. Fictional scopingRef</w:t>
            </w:r>
          </w:p>
        </w:tc>
      </w:tr>
    </w:tbl>
    <w:p>
      <w:pPr>
        <w:pStyle w:val="Heading1"/>
      </w:pPr>
      <w:r>
        <w:t xml:space="preserve">Approved requirements and selection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Criterion Text. Fictional customer-approved control. Evidence and responsible review are required. Domain. Governance Applicability. In scope Component IDs. ["SYSTEM1"] Source ID. f1 Source Locator. Exact local approved requirement JSON, criterionText Approved By. Fictional responsible approver Approved On. 2026-01-01 Selection Reason. Fictional approved scope selection Priority. High Target State. Implemented Assessment Level. Level 2</w:t>
            </w:r>
          </w:p>
        </w:tc>
      </w:tr>
    </w:tbl>
    <w:p>
      <w:pPr>
        <w:pStyle w:val="Heading1"/>
      </w:pPr>
      <w:r>
        <w:t xml:space="preserve">Actual implementation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Component ID. SYSTEM1 Owner. Fictional control owner State. Implemented Description. Fictional actual practice described in the selected observation file. Replace before use. Responsibility. Customer Provider reference.  Shared Responsibility.  Assessed On. 2026-10-08 Period From. 2026-01-01 Period Through. 2026-10-08 Evidence IDs. ["E1"] Deficiency IDs. []</w:t>
            </w:r>
          </w:p>
        </w:tc>
      </w:tr>
    </w:tbl>
    <w:p>
      <w:pPr>
        <w:pStyle w:val="Heading1"/>
      </w:pPr>
      <w:r>
        <w:t xml:space="preserve">Reviewed evidence mappings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Criterion ID. CONTROL1 Criterion Version. Fictional approved library1 Component ID. SYSTEM1 File ID. f2 Source Sha256. f0347afb69e49fe8ac3cb084dc7a61bd86df6a6525d1742254d5e3ea2f1d3044 Locator. CSV observation FICTIONAL-OBSERVATION Evidence From. 2026-01-01 Evidence Through. 2026-10-08 Conclusion. Supports Reviewer. Fictional evidence reviewer Reviewed On. 2026-10-08</w:t>
            </w:r>
          </w:p>
        </w:tc>
      </w:tr>
    </w:tbl>
    <w:p>
      <w:pPr>
        <w:pStyle w:val="Heading1"/>
      </w:pPr>
      <w:r>
        <w:t xml:space="preserve">Deficiencies and milestone actions</w:t>
      </w:r>
    </w:p>
    <w:p>
      <w:r>
        <w:t xml:space="preserve">The first 20 exact task rows appear here. Displayed values are bounded to 1000 characters. Complete typed rows and exact values remain in Excel and JSON.</w:t>
      </w:r>
    </w:p>
    <w:p>
      <w:pPr>
        <w:pStyle w:val="Heading1"/>
      </w:pPr>
      <w:r>
        <w:t xml:space="preserve">CMMC scoped evidence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CONTROL1 Version. Fictional approved library1 Domain. Governance Component. SYSTEM1 Selection. In scope Criterion text. Fictional customer-approved control. Evidence and responsible review are required. Selection justification. Fictional approved scope selection Approved by. Fictional responsible approver Approved on. 2026-01-01 Requirement source. f1 Source locator. Exact local approved requirement JSON, criterionText Owner. Fictional control owner Actual practice. Fictional actual practice described in the selected observation file. Replace before use. Responsibility. Customer Provider reference.  Shared responsibility.  Evidence mapping IDs. ["E1"] Deficiency action IDs. [] Current. Implemented Target. Implemented Priority. High Result. Reported with evidence Finding. Exact selected criterion, current practice, responsibility and reviewed source links retained. Method. 2026-10-09.requirement-readiness.1</w:t>
            </w:r>
          </w:p>
        </w:tc>
      </w:tr>
    </w:tbl>
    <w:p>
      <w:pPr>
        <w:pStyle w:val="Heading1"/>
      </w:pPr>
      <w:r>
        <w:t xml:space="preserve">Traceable deficiencies</w:t>
      </w:r>
    </w:p>
    <w:p>
      <w:r>
        <w:t xml:space="preserve">The first 20 prepared output rows appear here. Complete rows remain in Excel and JSON.</w:t>
      </w:r>
    </w:p>
    <w:p>
      <w:pPr>
        <w:pStyle w:val="Heading1"/>
      </w:pPr>
      <w:r>
        <w:t xml:space="preserve">Dependency-aware action plan</w:t>
      </w:r>
    </w:p>
    <w:p>
      <w:r>
        <w:t xml:space="preserve">The first 20 prepared output rows appear here. Complete rows remain in Excel and JSON.</w:t>
      </w:r>
    </w:p>
    <w:p>
      <w:pPr>
        <w:pStyle w:val="Heading1"/>
      </w:pPr>
      <w:r>
        <w:t xml:space="preserve">Actual scope and responsibilities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Asset Name. Fictional assetName Asset Category. CUI Cui Category. Fictional cuiCategory Network Segment. Fictional networkSegment Data Flow. Fictional dataFlow Level. Level 2 Contract reference. Fictional contractRef Scoping reference. Fictional scopingRef</w:t>
            </w:r>
          </w:p>
        </w:tc>
      </w:tr>
    </w:tbl>
    <w:p>
      <w:pPr>
        <w:pStyle w:val="Heading1"/>
      </w:pPr>
      <w:r>
        <w:t xml:space="preserve">Review findings</w:t>
      </w:r>
    </w:p>
    <w:p>
      <w:r>
        <w:t xml:space="preserve">1 selected criterion identities. 1 scope mappings. 0 unresolved, overdue or gap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96"/>
        <w:gridCol w:w="3186"/>
        <w:gridCol w:w="2190"/>
        <w:gridCol w:w="3188"/>
      </w:tblGrid>
      <w:tr>
        <w:trPr>
          <w:cantSplit/>
          <w:tblHeader/>
        </w:trPr>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3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1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w:t>
            </w:r>
          </w:p>
        </w:tc>
        <w:tc>
          <w:tcPr>
            <w:tcW w:type="dxa" w:w="3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["CONTROL1","Fictional approved library1","SYSTEM1"]</w:t>
            </w:r>
          </w:p>
        </w:tc>
        <w:tc>
          <w:tcPr>
            <w:tcW w:type="dxa" w:w="21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with evidence</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criterion, current practice, responsibility and reviewed source links retained.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fictional-approved-requirement.json</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7adf47e44bd909b0159c68deb73d6c46b4a20d3c71edad372ace45ead20566c4</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fictional-implementation-evidence.csv</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f0347afb69e49fe8ac3cb084dc7a61bd86df6a6525d1742254d5e3ea2f1d3044</w:t>
            </w:r>
          </w:p>
        </w:tc>
      </w:tr>
    </w:tbl>
    <w:p>
      <w:pPr>
        <w:pStyle w:val="Heading1"/>
      </w:pPr>
      <w:r>
        <w:t xml:space="preserve">Unresolved items and limitations</w:t>
      </w:r>
    </w:p>
    <w:p>
      <w:pPr>
        <w:pStyle w:val="ListParagraph"/>
        <w:numPr>
          <w:ilvl w:val="0"/>
          <w:numId w:val="1"/>
        </w:numPr>
      </w:pPr>
      <w:r>
        <w:t xml:space="preserve">Customer declarations and source authenticity require responsible review. No certification, authorization or assurance is issued.</w:t>
      </w:r>
    </w:p>
    <w:p>
      <w:pPr>
        <w:pStyle w:val="Heading1"/>
        <w:keepNext/>
      </w:pPr>
      <w:r>
        <w:t xml:space="preserve">Limitations</w:t>
      </w:r>
    </w:p>
    <w:p>
      <w:pPr>
        <w:pStyle w:val="ListParagraph"/>
        <w:keepNext w:val="false"/>
        <w:keepLines/>
        <w:numPr>
          <w:ilvl w:val="0"/>
          <w:numId w:val="1"/>
        </w:numPr>
      </w:pPr>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Department of Defense: CMMC documentation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Keep the customer-selected CMMC level, contract, requirement revision and asset categories explicit. Resolve CUI and security-protection assets to actual implementation and evidence. Out-of-scope assets need a reason. Conflicting levels, missing contract scope and source gaps remain unresolved. No assessment score, certification or contract eligibility is determined. The tool produces a preparation workpaper only. It does not issue an official certification, authorization, assurance report or legal determination.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4kpqjlfkkndis9x5k5mt8">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FICTIONAL-READINESS-1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4kpqjlfkkndis9x5k5mt8" Type="http://schemas.openxmlformats.org/officeDocument/2006/relationships/hyperlink" Target="https://dodcio.defense.gov/CMMC/Resources-Documentatio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CMMC evidence readiness pack</dc:title>
  <dc:subject>Fictional sample. Requires tailoring and responsible review.</dc:subject>
  <dc:creator>Business Compliance Tools</dc:creator>
  <cp:keywords>compliance, evidence, us</cp:keywords>
  <dc:description>CMMC evidence readiness pack</dc:description>
  <cp:lastModifiedBy>Business Compliance Tools</cp:lastModifiedBy>
  <cp:revision>1</cp:revision>
  <dcterms:created xsi:type="dcterms:W3CDTF">2026-10-09T03:01:59.517Z</dcterms:created>
  <dcterms:modified xsi:type="dcterms:W3CDTF">2026-10-09T03:01:59.517Z</dcterms:modified>
</cp:coreProperties>
</file>

<file path=docProps/custom.xml><?xml version="1.0" encoding="utf-8"?>
<Properties xmlns="http://schemas.openxmlformats.org/officeDocument/2006/custom-properties" xmlns:vt="http://schemas.openxmlformats.org/officeDocument/2006/docPropsVTypes"/>
</file>