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FedRAMP documentation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FedRAMP documentation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documentation for an explicitly selected FedRAMP route, role and system boundary.</w:t>
      </w:r>
    </w:p>
    <w:p>
      <w:r>
        <w:t xml:space="preserve">Require the customer to distinguish the 2026 Consolidated Rules route from legacy Rev5 documentation. Bind selected criteria, actual offering, role and impact level. Inherited capability requires the provider package and remaining customer responsibilities. Agency actions must represent agency-owned work. Produce preparation records without certification, authorization or official-template submission claims.</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FedRAMP 2026 Consolidated Rules</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Role. Agency Transition Route. 2026 Consolidated Rules Impact Level. Low Offering reference. Fictional offeringRef Boundary. Fictional boundary Provider Package reference. Fictional providerPackageRef Customer Responsibilities. Fictional customerResponsibilities</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FedRAMP 2026 Consolidated Rules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FedRAMP 2026 Consolidated Rules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FedRAMP 2026 Consolidated Rules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FedRAMP documentation responsibility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FedRAMP 2026 Consolidated Rules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Role. Agency Transition Route. 2026 Consolidated Rules Impact Level. Low Offering reference. Fictional offeringRef Boundary. Fictional boundary Provider Package reference. Fictional providerPackageRef Customer Responsibilities. Fictional customerResponsibilities</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["CONTROL1","FedRAMP 2026 Consolidated Rules","SYSTEM1"]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299</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cceb547e494587989fcb46c32f7c402f39ee70ce7678a522e32e3f2df38bb584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General Services Administration: FedRAMP Consolidated Rules for 2026</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 the customer to distinguish the 2026 Consolidated Rules route from legacy Rev5 documentation. Bind selected criteria, actual offering, role and impact level. Inherited capability requires the provider package and remaining customer responsibilities. Agency actions must represent agency-owned work. Produce preparation records without certification, authorization or official-template submission claims.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9gbesgv9yto3tlgvttq2">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9gbesgv9yto3tlgvttq2" Type="http://schemas.openxmlformats.org/officeDocument/2006/relationships/hyperlink" Target="https://www.fedramp.gov/2026/agencies/use/initial/ssp/"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FedRAMP documentation preparation</dc:title>
  <dc:subject>Fictional sample. Requires tailoring and responsible review.</dc:subject>
  <dc:creator>Business Compliance Tools</dc:creator>
  <cp:keywords>compliance, evidence, us</cp:keywords>
  <dc:description>FedRAMP documentation preparation</dc:description>
  <cp:lastModifiedBy>Business Compliance Tools</cp:lastModifiedBy>
  <cp:revision>1</cp:revision>
  <dcterms:created xsi:type="dcterms:W3CDTF">2026-10-09T03:01:59.712Z</dcterms:created>
  <dcterms:modified xsi:type="dcterms:W3CDTF">2026-10-09T03:01:59.712Z</dcterms:modified>
</cp:coreProperties>
</file>

<file path=docProps/custom.xml><?xml version="1.0" encoding="utf-8"?>
<Properties xmlns="http://schemas.openxmlformats.org/officeDocument/2006/custom-properties" xmlns:vt="http://schemas.openxmlformats.org/officeDocument/2006/docPropsVTypes"/>
</file>