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SEC Regulation S-P response-program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 Regulation S-P response-program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Regulation S-P response program and service-provider evidence for a declared entity scope.</w:t>
      </w:r>
    </w:p>
    <w:p>
      <w:r>
        <w:t xml:space="preserve">Preserve entity category, approved applicability and selected rule version. Link response program controls, customer information and service-provider responsibilities to actual policies, implementation evidence and remaining actions. Missing written-program and provider references remain visible. No notification trigger, statutory clock or regulated-entity conclusion is chosen.</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Entity Category. Fictional entityCategory Applicability Decision. Customer-approved in scope Applicability reference. Fictional applicabilityRef Customer Information. Fictional customerInformation Response Program reference. Fictional responseProgrammeRef Service Provider Refs. Fictional serviceProviderRefs</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Regulation S-P response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Entity Category. Fictional entityCategory Applicability Decision. Customer-approved in scope Applicability reference. Fictional applicabilityRef Customer Information. Fictional customerInformation Response Program reference. Fictional responseProgrammeRef Service Provider Refs. Fictional serviceProviderRefs</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Securities and Exchange Commission: Regulation S-P amendments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Preserve entity category, approved applicability and selected rule version. Link response program controls, customer information and service-provider responsibilities to actual policies, implementation evidence and remaining actions. Missing written-program and provider references remain visible. No notification trigger, statutory clock or regulated-entity conclusion is chosen.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27x9t9ajgcvuvboc0vcl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7x9t9ajgcvuvboc0vclv" Type="http://schemas.openxmlformats.org/officeDocument/2006/relationships/hyperlink" Target="https://www.sec.gov/newsroom/press-releases/2024-5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 Regulation S-P response-program pack</dc:title>
  <dc:subject>Fictional sample. Requires tailoring and responsible review.</dc:subject>
  <dc:creator>Business Compliance Tools</dc:creator>
  <cp:keywords>compliance, evidence, us</cp:keywords>
  <dc:description>SEC Regulation S-P response-program pack</dc:description>
  <cp:lastModifiedBy>Business Compliance Tools</cp:lastModifiedBy>
  <cp:revision>1</cp:revision>
  <dcterms:created xsi:type="dcterms:W3CDTF">2026-10-09T03:02:00.364Z</dcterms:created>
  <dcterms:modified xsi:type="dcterms:W3CDTF">2026-10-09T03:02:00.364Z</dcterms:modified>
</cp:coreProperties>
</file>

<file path=docProps/custom.xml><?xml version="1.0" encoding="utf-8"?>
<Properties xmlns="http://schemas.openxmlformats.org/officeDocument/2006/custom-properties" xmlns:vt="http://schemas.openxmlformats.org/officeDocument/2006/docPropsVTypes"/>
</file>